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F9FAB" w14:textId="12659CD6" w:rsidR="009A42DA" w:rsidRPr="00047DD8" w:rsidRDefault="00E057E9" w:rsidP="00C003A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B62481">
        <w:rPr>
          <w:b/>
          <w:i/>
          <w:sz w:val="28"/>
          <w:szCs w:val="28"/>
        </w:rPr>
        <w:softHyphen/>
      </w:r>
      <w:r w:rsidR="00B62481">
        <w:rPr>
          <w:b/>
          <w:i/>
          <w:sz w:val="28"/>
          <w:szCs w:val="28"/>
        </w:rPr>
        <w:softHyphen/>
      </w:r>
      <w:r w:rsidR="009A42DA" w:rsidRPr="00047DD8">
        <w:rPr>
          <w:b/>
          <w:i/>
          <w:sz w:val="28"/>
          <w:szCs w:val="28"/>
        </w:rPr>
        <w:t>Curriculum vitae</w:t>
      </w:r>
    </w:p>
    <w:p w14:paraId="596D2CB3" w14:textId="77777777" w:rsidR="009A42DA" w:rsidRDefault="009A42DA"/>
    <w:p w14:paraId="470E45C0" w14:textId="459B89E3" w:rsidR="00C00511" w:rsidRDefault="00C00511" w:rsidP="00C00511">
      <w:pPr>
        <w:pStyle w:val="TitleA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17B69">
        <w:rPr>
          <w:rFonts w:ascii="Times New Roman" w:hAnsi="Times New Roman"/>
          <w:bCs/>
          <w:sz w:val="24"/>
          <w:szCs w:val="24"/>
        </w:rPr>
        <w:tab/>
      </w:r>
      <w:r w:rsidR="00A67E15">
        <w:rPr>
          <w:rFonts w:ascii="Times New Roman" w:hAnsi="Times New Roman"/>
          <w:bCs/>
          <w:sz w:val="24"/>
          <w:szCs w:val="24"/>
        </w:rPr>
        <w:t>May</w:t>
      </w:r>
      <w:r w:rsidR="001F6CA7">
        <w:rPr>
          <w:rFonts w:ascii="Times New Roman" w:hAnsi="Times New Roman"/>
          <w:bCs/>
          <w:sz w:val="24"/>
          <w:szCs w:val="24"/>
        </w:rPr>
        <w:t xml:space="preserve"> 1</w:t>
      </w:r>
      <w:r w:rsidR="00387EB1">
        <w:rPr>
          <w:rFonts w:ascii="Times New Roman" w:hAnsi="Times New Roman"/>
          <w:bCs/>
          <w:sz w:val="24"/>
          <w:szCs w:val="24"/>
        </w:rPr>
        <w:t>, 202</w:t>
      </w:r>
      <w:r w:rsidR="00A67E15">
        <w:rPr>
          <w:rFonts w:ascii="Times New Roman" w:hAnsi="Times New Roman"/>
          <w:bCs/>
          <w:sz w:val="24"/>
          <w:szCs w:val="24"/>
        </w:rPr>
        <w:t>5</w:t>
      </w:r>
    </w:p>
    <w:p w14:paraId="0996B025" w14:textId="77777777" w:rsidR="00C00511" w:rsidRDefault="00C00511" w:rsidP="00C00511">
      <w:pPr>
        <w:pStyle w:val="TitleA"/>
        <w:jc w:val="left"/>
        <w:rPr>
          <w:rFonts w:ascii="Times New Roman" w:hAnsi="Times New Roman"/>
          <w:b/>
          <w:sz w:val="24"/>
          <w:szCs w:val="24"/>
        </w:rPr>
      </w:pPr>
    </w:p>
    <w:p w14:paraId="74F0234D" w14:textId="77777777" w:rsidR="00C00511" w:rsidRDefault="00C00511" w:rsidP="00C00511">
      <w:pPr>
        <w:pStyle w:val="TitleA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Name: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Courtney M. Karner, PhD</w:t>
      </w:r>
    </w:p>
    <w:p w14:paraId="3B873317" w14:textId="77777777" w:rsidR="00C00511" w:rsidRPr="00391DAA" w:rsidRDefault="00C00511" w:rsidP="00C00511">
      <w:pPr>
        <w:pStyle w:val="TitleA"/>
        <w:jc w:val="left"/>
        <w:rPr>
          <w:rFonts w:ascii="Times New Roman" w:hAnsi="Times New Roman"/>
          <w:bCs/>
          <w:sz w:val="24"/>
          <w:szCs w:val="24"/>
        </w:rPr>
      </w:pPr>
    </w:p>
    <w:p w14:paraId="4CBFC568" w14:textId="77777777" w:rsidR="00C00511" w:rsidRDefault="00C00511" w:rsidP="00C00511">
      <w:pPr>
        <w:pStyle w:val="Heading1AA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szCs w:val="24"/>
        </w:rPr>
        <w:t xml:space="preserve">Office </w:t>
      </w:r>
      <w:r w:rsidRPr="00976990">
        <w:rPr>
          <w:rFonts w:ascii="Times New Roman" w:hAnsi="Times New Roman"/>
          <w:szCs w:val="24"/>
        </w:rPr>
        <w:t>Address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 w:val="0"/>
          <w:bCs/>
        </w:rPr>
        <w:t>5323 Harry Hines Blvd. F5.102A</w:t>
      </w:r>
    </w:p>
    <w:p w14:paraId="74050EA1" w14:textId="77777777" w:rsidR="00C00511" w:rsidRPr="000A05E2" w:rsidRDefault="00C00511" w:rsidP="00C00511">
      <w:r>
        <w:tab/>
      </w:r>
      <w:r>
        <w:tab/>
      </w:r>
      <w:r>
        <w:tab/>
        <w:t>Dallas TX 75390</w:t>
      </w:r>
    </w:p>
    <w:p w14:paraId="010F2D41" w14:textId="77777777" w:rsidR="00C00511" w:rsidRDefault="00C00511" w:rsidP="00C00511">
      <w:pPr>
        <w:rPr>
          <w:b/>
          <w:bCs/>
        </w:rPr>
      </w:pPr>
    </w:p>
    <w:p w14:paraId="3E47C658" w14:textId="77777777" w:rsidR="00C00511" w:rsidRPr="00391DAA" w:rsidRDefault="00C00511" w:rsidP="00C00511">
      <w:pPr>
        <w:rPr>
          <w:b/>
          <w:bCs/>
        </w:rPr>
      </w:pPr>
      <w:r>
        <w:rPr>
          <w:b/>
          <w:bCs/>
        </w:rPr>
        <w:t>Work Phone:</w:t>
      </w:r>
      <w:r>
        <w:rPr>
          <w:b/>
          <w:bCs/>
        </w:rPr>
        <w:tab/>
      </w:r>
      <w:r>
        <w:rPr>
          <w:b/>
          <w:bCs/>
        </w:rPr>
        <w:tab/>
      </w:r>
      <w:r w:rsidRPr="00976990">
        <w:t>(</w:t>
      </w:r>
      <w:r>
        <w:t>214</w:t>
      </w:r>
      <w:r w:rsidRPr="00976990">
        <w:t>)</w:t>
      </w:r>
      <w:r>
        <w:t xml:space="preserve"> 648</w:t>
      </w:r>
      <w:r w:rsidRPr="00976990">
        <w:t>-</w:t>
      </w:r>
      <w:r>
        <w:t>8777</w:t>
      </w:r>
    </w:p>
    <w:p w14:paraId="6290EC7E" w14:textId="77777777" w:rsidR="00C00511" w:rsidRDefault="00C00511" w:rsidP="00C00511"/>
    <w:p w14:paraId="6CCD90DC" w14:textId="77777777" w:rsidR="00C00511" w:rsidRPr="00976990" w:rsidRDefault="00C00511" w:rsidP="00C00511">
      <w:r>
        <w:rPr>
          <w:b/>
          <w:bCs/>
        </w:rPr>
        <w:t>Work E-Mail:</w:t>
      </w:r>
      <w:r>
        <w:rPr>
          <w:b/>
          <w:bCs/>
        </w:rPr>
        <w:tab/>
      </w:r>
      <w:hyperlink r:id="rId8" w:history="1">
        <w:r w:rsidRPr="00D86792">
          <w:rPr>
            <w:rStyle w:val="Hyperlink"/>
          </w:rPr>
          <w:t>Courtney.Karner@UTSouthwestern.edu</w:t>
        </w:r>
      </w:hyperlink>
      <w:r>
        <w:tab/>
      </w:r>
    </w:p>
    <w:p w14:paraId="253B4820" w14:textId="77777777" w:rsidR="00C00511" w:rsidRPr="00976990" w:rsidRDefault="00C00511" w:rsidP="00C00511">
      <w:pPr>
        <w:jc w:val="both"/>
      </w:pPr>
    </w:p>
    <w:p w14:paraId="6E4AC55F" w14:textId="77777777" w:rsidR="00C00511" w:rsidRDefault="00C00511" w:rsidP="00C00511">
      <w:pPr>
        <w:rPr>
          <w:bCs/>
        </w:rPr>
      </w:pPr>
      <w:r>
        <w:rPr>
          <w:b/>
        </w:rPr>
        <w:t xml:space="preserve">Place of Birth: </w:t>
      </w:r>
      <w:r>
        <w:rPr>
          <w:b/>
        </w:rPr>
        <w:tab/>
      </w:r>
      <w:r>
        <w:rPr>
          <w:bCs/>
        </w:rPr>
        <w:t>Lincoln, NE</w:t>
      </w:r>
    </w:p>
    <w:p w14:paraId="65FECE1E" w14:textId="77777777" w:rsidR="00AD06BD" w:rsidRDefault="00AD06BD" w:rsidP="00B4095F"/>
    <w:p w14:paraId="7B362FEF" w14:textId="77777777" w:rsidR="00B52E2D" w:rsidRPr="00B4095F" w:rsidRDefault="00B52E2D" w:rsidP="00B4095F">
      <w:pPr>
        <w:rPr>
          <w:b/>
          <w:u w:val="single"/>
        </w:rPr>
      </w:pPr>
      <w:r w:rsidRPr="00B4095F">
        <w:rPr>
          <w:b/>
          <w:u w:val="single"/>
        </w:rPr>
        <w:t>Education</w:t>
      </w:r>
    </w:p>
    <w:p w14:paraId="68D9D843" w14:textId="77777777" w:rsidR="00B4095F" w:rsidRPr="00B52E2D" w:rsidRDefault="00B4095F" w:rsidP="00B4095F">
      <w:pPr>
        <w:rPr>
          <w:b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1687"/>
        <w:gridCol w:w="3360"/>
        <w:gridCol w:w="3725"/>
      </w:tblGrid>
      <w:tr w:rsidR="00CB62DE" w:rsidRPr="002E0E97" w14:paraId="413A7E5D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4A66AC" w14:textId="77777777" w:rsidR="00CB62DE" w:rsidRPr="00BF305A" w:rsidRDefault="00CB62DE" w:rsidP="00B4095F">
            <w:pPr>
              <w:pStyle w:val="CommentText"/>
              <w:tabs>
                <w:tab w:val="left" w:pos="3214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BF305A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519047" w14:textId="77777777" w:rsidR="00CB62DE" w:rsidRPr="00BF305A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BF305A">
              <w:rPr>
                <w:b/>
                <w:bCs/>
              </w:rPr>
              <w:t>Degree</w:t>
            </w:r>
          </w:p>
          <w:p w14:paraId="3918CBAF" w14:textId="77777777" w:rsidR="00CB62DE" w:rsidRPr="00BF305A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BF305A">
              <w:rPr>
                <w:b/>
                <w:bCs/>
              </w:rPr>
              <w:t>(Honors)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4AD4E4" w14:textId="77777777" w:rsidR="00CB62DE" w:rsidRPr="00BF305A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BF305A">
              <w:rPr>
                <w:b/>
                <w:bCs/>
              </w:rPr>
              <w:t>Field of Study</w:t>
            </w:r>
          </w:p>
          <w:p w14:paraId="5CD5D9E9" w14:textId="77777777" w:rsidR="00CB62DE" w:rsidRPr="00BF305A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BF305A">
              <w:rPr>
                <w:b/>
                <w:bCs/>
              </w:rPr>
              <w:t>(Thesis advisor for PhDs)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15AA7F" w14:textId="77777777" w:rsidR="00CB62DE" w:rsidRPr="00BF305A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BF305A">
              <w:rPr>
                <w:b/>
                <w:bCs/>
              </w:rPr>
              <w:t>Institution</w:t>
            </w:r>
          </w:p>
        </w:tc>
      </w:tr>
      <w:tr w:rsidR="00CB62DE" w:rsidRPr="002E0E97" w14:paraId="34BC924F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0E8069" w14:textId="57D77E0C" w:rsidR="00CB62DE" w:rsidRPr="002E0E97" w:rsidRDefault="00C00511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61390D" w14:textId="4C25C361" w:rsidR="004C1F50" w:rsidRPr="006F28B6" w:rsidRDefault="00C00511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B.S.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123B47" w14:textId="77777777" w:rsidR="004C1F50" w:rsidRDefault="00C00511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Biology</w:t>
            </w:r>
            <w:r w:rsidR="0086268B">
              <w:t xml:space="preserve"> Major</w:t>
            </w:r>
          </w:p>
          <w:p w14:paraId="3F8EB33A" w14:textId="77777777" w:rsidR="00AF6B15" w:rsidRDefault="0086268B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   Minor</w:t>
            </w:r>
            <w:r w:rsidR="00AF6B15">
              <w:t>s</w:t>
            </w:r>
            <w:r>
              <w:t xml:space="preserve"> in Mathematics</w:t>
            </w:r>
            <w:r w:rsidR="00AF6B15">
              <w:t>,</w:t>
            </w:r>
          </w:p>
          <w:p w14:paraId="53D679C5" w14:textId="703525E5" w:rsidR="0086268B" w:rsidRPr="002E0E97" w:rsidRDefault="00AF6B15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   </w:t>
            </w:r>
            <w:r w:rsidR="0086268B">
              <w:t>Physics</w:t>
            </w:r>
            <w:r>
              <w:t xml:space="preserve"> &amp;</w:t>
            </w:r>
            <w:r w:rsidR="0086268B">
              <w:t>Chemistry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0A506F" w14:textId="38E93973" w:rsidR="00CB62DE" w:rsidRPr="002E0E97" w:rsidRDefault="00C00511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East Central University</w:t>
            </w:r>
          </w:p>
        </w:tc>
      </w:tr>
      <w:tr w:rsidR="00CB62DE" w:rsidRPr="002E0E97" w14:paraId="4625FE37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45AE53" w14:textId="3C742CCC" w:rsidR="00CB62DE" w:rsidRPr="002E0E97" w:rsidRDefault="00C00511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3D86E3" w14:textId="229F9FA7" w:rsidR="00CB62DE" w:rsidRPr="006F28B6" w:rsidRDefault="00C00511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Ph.D.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6C790C" w14:textId="3E380A2F" w:rsidR="00CB62DE" w:rsidRPr="002E0E97" w:rsidRDefault="00C00511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Genetics and Developmental Biology</w:t>
            </w:r>
            <w:r w:rsidR="00275239">
              <w:t xml:space="preserve"> (Thomas J Carroll)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6C9F3F" w14:textId="30DEA3A4" w:rsidR="00CB62DE" w:rsidRPr="002E0E97" w:rsidRDefault="00C00511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University of Texas Southwestern Medical Center</w:t>
            </w:r>
          </w:p>
        </w:tc>
      </w:tr>
    </w:tbl>
    <w:p w14:paraId="448C1F70" w14:textId="77777777" w:rsidR="00B52E2D" w:rsidRDefault="00B52E2D" w:rsidP="00B4095F">
      <w:pPr>
        <w:rPr>
          <w:b/>
        </w:rPr>
      </w:pPr>
    </w:p>
    <w:p w14:paraId="4E9EE095" w14:textId="19732182" w:rsidR="00B52E2D" w:rsidRDefault="00B52E2D" w:rsidP="00B4095F">
      <w:r w:rsidRPr="00B4095F">
        <w:rPr>
          <w:b/>
          <w:u w:val="single"/>
        </w:rPr>
        <w:t xml:space="preserve">Postdoctoral </w:t>
      </w:r>
      <w:r w:rsidRPr="008367FF">
        <w:rPr>
          <w:b/>
          <w:u w:val="single"/>
        </w:rPr>
        <w:t>Training</w:t>
      </w:r>
      <w:r w:rsidRPr="008367FF">
        <w:rPr>
          <w:b/>
        </w:rPr>
        <w:t xml:space="preserve"> </w:t>
      </w:r>
    </w:p>
    <w:p w14:paraId="401A8640" w14:textId="77777777" w:rsidR="00B4095F" w:rsidRPr="00B52E2D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1687"/>
        <w:gridCol w:w="3360"/>
        <w:gridCol w:w="3725"/>
      </w:tblGrid>
      <w:tr w:rsidR="00853CA3" w:rsidRPr="002E0E97" w14:paraId="5E4315A1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9D2216" w14:textId="77777777" w:rsidR="00853CA3" w:rsidRPr="00BF305A" w:rsidRDefault="00853CA3" w:rsidP="00B4095F">
            <w:pPr>
              <w:pStyle w:val="CommentText"/>
              <w:tabs>
                <w:tab w:val="left" w:pos="3214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BF305A">
              <w:rPr>
                <w:b/>
                <w:bCs/>
                <w:sz w:val="24"/>
                <w:szCs w:val="24"/>
              </w:rPr>
              <w:t>Year(s)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3181DB" w14:textId="77777777" w:rsidR="00853CA3" w:rsidRPr="00BF305A" w:rsidRDefault="00853CA3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BF305A">
              <w:rPr>
                <w:b/>
                <w:bCs/>
              </w:rPr>
              <w:t>Titles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4F7C90" w14:textId="77777777" w:rsidR="00853CA3" w:rsidRPr="00BF305A" w:rsidRDefault="00853CA3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BF305A">
              <w:rPr>
                <w:b/>
                <w:bCs/>
              </w:rPr>
              <w:t>Specialty/Discipline</w:t>
            </w:r>
          </w:p>
          <w:p w14:paraId="756A5728" w14:textId="77777777" w:rsidR="00853CA3" w:rsidRPr="00BF305A" w:rsidRDefault="00853CA3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BF305A">
              <w:rPr>
                <w:b/>
                <w:bCs/>
              </w:rPr>
              <w:t>(Lab PI for postdoc research)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9E983D" w14:textId="77777777" w:rsidR="00853CA3" w:rsidRPr="00BF305A" w:rsidRDefault="00853CA3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BF305A">
              <w:rPr>
                <w:b/>
                <w:bCs/>
              </w:rPr>
              <w:t>Institution</w:t>
            </w:r>
          </w:p>
        </w:tc>
      </w:tr>
      <w:tr w:rsidR="00853CA3" w:rsidRPr="002E0E97" w14:paraId="04AC0B6D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A1A78A" w14:textId="311B5BA2" w:rsidR="00853CA3" w:rsidRPr="00DB592C" w:rsidRDefault="00C00511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2010-2015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A5421C" w14:textId="6EE9318A" w:rsidR="00853CA3" w:rsidRPr="00DB592C" w:rsidRDefault="00C00511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Postdoctoral Fellow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E5F202" w14:textId="5153C841" w:rsidR="00853CA3" w:rsidRPr="00DB592C" w:rsidRDefault="00275239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Orthopaedic Research and Cell Biology (</w:t>
            </w:r>
            <w:proofErr w:type="spellStart"/>
            <w:r w:rsidR="00C00511">
              <w:t>Fanxin</w:t>
            </w:r>
            <w:proofErr w:type="spellEnd"/>
            <w:r w:rsidR="00C00511">
              <w:t xml:space="preserve"> Long</w:t>
            </w:r>
            <w:r>
              <w:t>)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81F54B" w14:textId="7FA4E126" w:rsidR="00853CA3" w:rsidRPr="00DB592C" w:rsidRDefault="00C00511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Washington University School of Medicine</w:t>
            </w:r>
          </w:p>
        </w:tc>
      </w:tr>
    </w:tbl>
    <w:p w14:paraId="351E1CAD" w14:textId="77777777" w:rsidR="005025DE" w:rsidRDefault="005025DE" w:rsidP="00B4095F"/>
    <w:p w14:paraId="5F3EF023" w14:textId="77777777" w:rsidR="00CD7F36" w:rsidRPr="00B4095F" w:rsidRDefault="00B52E2D" w:rsidP="00B4095F">
      <w:pPr>
        <w:rPr>
          <w:b/>
          <w:bCs/>
          <w:u w:val="single"/>
        </w:rPr>
      </w:pPr>
      <w:r w:rsidRPr="00B4095F">
        <w:rPr>
          <w:b/>
          <w:bCs/>
          <w:u w:val="single"/>
        </w:rPr>
        <w:t>Honors and Awards</w:t>
      </w:r>
    </w:p>
    <w:p w14:paraId="0C8F6003" w14:textId="77777777" w:rsidR="00B4095F" w:rsidRDefault="00B4095F" w:rsidP="00B4095F"/>
    <w:tbl>
      <w:tblPr>
        <w:tblW w:w="10445" w:type="dxa"/>
        <w:tblLook w:val="00A0" w:firstRow="1" w:lastRow="0" w:firstColumn="1" w:lastColumn="0" w:noHBand="0" w:noVBand="0"/>
      </w:tblPr>
      <w:tblGrid>
        <w:gridCol w:w="1668"/>
        <w:gridCol w:w="2460"/>
        <w:gridCol w:w="6317"/>
      </w:tblGrid>
      <w:tr w:rsidR="00F50DC4" w:rsidRPr="00CD7F36" w14:paraId="4AECBEDD" w14:textId="77777777" w:rsidTr="00F50DC4">
        <w:trPr>
          <w:trHeight w:val="605"/>
        </w:trPr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62F8C7" w14:textId="77777777" w:rsidR="00F50DC4" w:rsidRPr="00CD7F36" w:rsidRDefault="00F50DC4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CD7F36">
              <w:rPr>
                <w:sz w:val="24"/>
                <w:szCs w:val="24"/>
              </w:rPr>
              <w:t>Year</w:t>
            </w:r>
          </w:p>
        </w:tc>
        <w:tc>
          <w:tcPr>
            <w:tcW w:w="24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EED225" w14:textId="77777777" w:rsidR="00F50DC4" w:rsidRPr="00CD7F36" w:rsidRDefault="00F50DC4" w:rsidP="00B4095F">
            <w:pPr>
              <w:pStyle w:val="NormalWeb"/>
              <w:spacing w:before="0" w:beforeAutospacing="0" w:after="0" w:afterAutospacing="0"/>
              <w:outlineLvl w:val="0"/>
              <w:rPr>
                <w:highlight w:val="yellow"/>
              </w:rPr>
            </w:pPr>
            <w:r w:rsidRPr="002E0E97">
              <w:t>Name of Honor/</w:t>
            </w:r>
            <w:r>
              <w:t>Award</w:t>
            </w:r>
          </w:p>
        </w:tc>
        <w:tc>
          <w:tcPr>
            <w:tcW w:w="63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300A5FE" w14:textId="77777777" w:rsidR="00F50DC4" w:rsidRPr="00B52E2D" w:rsidRDefault="00F50DC4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Awarding Organization</w:t>
            </w:r>
          </w:p>
        </w:tc>
      </w:tr>
      <w:tr w:rsidR="00275239" w:rsidRPr="00CD7F36" w14:paraId="018FDEFE" w14:textId="77777777" w:rsidTr="00F50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A5538C" w14:textId="57FF2E6D" w:rsidR="00275239" w:rsidRDefault="00275239" w:rsidP="0027523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24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830F2F" w14:textId="73A4E25D" w:rsidR="00275239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>Scholar/Athlete Award</w:t>
            </w:r>
          </w:p>
        </w:tc>
        <w:tc>
          <w:tcPr>
            <w:tcW w:w="63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6EA3214" w14:textId="178CF0AA" w:rsidR="00275239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>National Football Foundation &amp; College Hall of Fame – Oklahoma Chapter</w:t>
            </w:r>
          </w:p>
        </w:tc>
      </w:tr>
      <w:tr w:rsidR="00275239" w:rsidRPr="00CD7F36" w14:paraId="3D928E91" w14:textId="77777777" w:rsidTr="00F50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6309F6" w14:textId="4A2EC8B2" w:rsidR="00275239" w:rsidRPr="00CD7F36" w:rsidRDefault="00275239" w:rsidP="0027523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24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8225DE" w14:textId="7FD64295" w:rsidR="00275239" w:rsidRPr="002E0E97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>All-Academic Honorable Mention</w:t>
            </w:r>
          </w:p>
        </w:tc>
        <w:tc>
          <w:tcPr>
            <w:tcW w:w="63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4F38718" w14:textId="59C539E0" w:rsidR="00275239" w:rsidRPr="002E0E97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>Lone Star Conference</w:t>
            </w:r>
          </w:p>
        </w:tc>
      </w:tr>
      <w:tr w:rsidR="00275239" w:rsidRPr="00CD7F36" w14:paraId="1E08F29D" w14:textId="77777777" w:rsidTr="00F50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742B6A" w14:textId="3CFB3379" w:rsidR="00275239" w:rsidRPr="00CD7F36" w:rsidRDefault="00275239" w:rsidP="0027523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24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B25A13" w14:textId="0BF27982" w:rsidR="00275239" w:rsidRPr="002E0E97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>All-Academic First Team</w:t>
            </w:r>
          </w:p>
        </w:tc>
        <w:tc>
          <w:tcPr>
            <w:tcW w:w="63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6365933" w14:textId="702C2DD1" w:rsidR="00275239" w:rsidRPr="002E0E97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>Lone Star Conference</w:t>
            </w:r>
          </w:p>
        </w:tc>
      </w:tr>
      <w:tr w:rsidR="00275239" w:rsidRPr="00CD7F36" w14:paraId="6952814F" w14:textId="77777777" w:rsidTr="00F50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5038E4" w14:textId="4E9A425A" w:rsidR="00275239" w:rsidRPr="00CD7F36" w:rsidRDefault="00275239" w:rsidP="0027523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24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A36416" w14:textId="0EF04F7D" w:rsidR="00275239" w:rsidRPr="002E0E97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>All-Academic First Team</w:t>
            </w:r>
          </w:p>
        </w:tc>
        <w:tc>
          <w:tcPr>
            <w:tcW w:w="63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F4370FD" w14:textId="34262B41" w:rsidR="00275239" w:rsidRPr="002E0E97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>Lone Star Conference</w:t>
            </w:r>
          </w:p>
        </w:tc>
      </w:tr>
      <w:tr w:rsidR="00275239" w:rsidRPr="00CD7F36" w14:paraId="50EF544F" w14:textId="77777777" w:rsidTr="00F50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37A704" w14:textId="14B37749" w:rsidR="00275239" w:rsidRPr="00CD7F36" w:rsidRDefault="00275239" w:rsidP="0027523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2003</w:t>
            </w:r>
          </w:p>
        </w:tc>
        <w:tc>
          <w:tcPr>
            <w:tcW w:w="24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0F0CD5" w14:textId="43F3EB49" w:rsidR="00275239" w:rsidRPr="002E0E97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>Academic All-American</w:t>
            </w:r>
          </w:p>
        </w:tc>
        <w:tc>
          <w:tcPr>
            <w:tcW w:w="63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B6C330E" w14:textId="7F961918" w:rsidR="00275239" w:rsidRPr="002E0E97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>College Sports Information Directors of America (CoSIDA)</w:t>
            </w:r>
          </w:p>
        </w:tc>
      </w:tr>
      <w:tr w:rsidR="00275239" w:rsidRPr="00CD7F36" w14:paraId="278D9193" w14:textId="77777777" w:rsidTr="00F50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3460E3" w14:textId="25948162" w:rsidR="00275239" w:rsidRDefault="00275239" w:rsidP="0027523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24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75C844" w14:textId="4D3464B7" w:rsidR="00275239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>Frank G. Brooks Award for Excellence in Student Research</w:t>
            </w:r>
          </w:p>
        </w:tc>
        <w:tc>
          <w:tcPr>
            <w:tcW w:w="63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890D6CF" w14:textId="6E08B1B2" w:rsidR="00275239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Beta </w:t>
            </w:r>
            <w:proofErr w:type="spellStart"/>
            <w:r>
              <w:t>Beta</w:t>
            </w:r>
            <w:proofErr w:type="spellEnd"/>
            <w:r>
              <w:t xml:space="preserve"> </w:t>
            </w:r>
            <w:proofErr w:type="spellStart"/>
            <w:r>
              <w:t>Beta</w:t>
            </w:r>
            <w:proofErr w:type="spellEnd"/>
            <w:r>
              <w:t xml:space="preserve"> - Biological Honor Society</w:t>
            </w:r>
          </w:p>
        </w:tc>
      </w:tr>
      <w:tr w:rsidR="00275239" w:rsidRPr="00CD7F36" w14:paraId="6274510F" w14:textId="77777777" w:rsidTr="00F50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F5BE00" w14:textId="33E5C852" w:rsidR="00275239" w:rsidRDefault="00275239" w:rsidP="0027523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24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86CA56" w14:textId="356C7B64" w:rsidR="00275239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>Scholar Athlete of the Year</w:t>
            </w:r>
          </w:p>
        </w:tc>
        <w:tc>
          <w:tcPr>
            <w:tcW w:w="63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A0D11E4" w14:textId="3D1F5743" w:rsidR="00275239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Lone Star Conference </w:t>
            </w:r>
          </w:p>
        </w:tc>
      </w:tr>
      <w:tr w:rsidR="00275239" w:rsidRPr="00CD7F36" w14:paraId="7E7DFBC2" w14:textId="77777777" w:rsidTr="00F50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A3BED8" w14:textId="34AE359A" w:rsidR="00275239" w:rsidRDefault="00275239" w:rsidP="0027523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24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DD2727" w14:textId="2FADC5F1" w:rsidR="00275239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>Top 10 Graduating Senior</w:t>
            </w:r>
          </w:p>
        </w:tc>
        <w:tc>
          <w:tcPr>
            <w:tcW w:w="63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233F655" w14:textId="13C6C72B" w:rsidR="00275239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>East Central University</w:t>
            </w:r>
          </w:p>
        </w:tc>
      </w:tr>
      <w:tr w:rsidR="00275239" w:rsidRPr="00CD7F36" w14:paraId="56F6A464" w14:textId="77777777" w:rsidTr="00F50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FA0CEC" w14:textId="2881B688" w:rsidR="00275239" w:rsidRDefault="00275239" w:rsidP="0027523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4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CE8051" w14:textId="134439A1" w:rsidR="00275239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proofErr w:type="spellStart"/>
            <w:r>
              <w:t>Nominata</w:t>
            </w:r>
            <w:proofErr w:type="spellEnd"/>
            <w:r>
              <w:t xml:space="preserve"> Award</w:t>
            </w:r>
          </w:p>
        </w:tc>
        <w:tc>
          <w:tcPr>
            <w:tcW w:w="63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01D8150" w14:textId="3B638E22" w:rsidR="00275239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>University of Texas Southwestern Medical Center</w:t>
            </w:r>
          </w:p>
        </w:tc>
      </w:tr>
      <w:tr w:rsidR="00275239" w:rsidRPr="00CD7F36" w14:paraId="7D821346" w14:textId="77777777" w:rsidTr="00F50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BEF008" w14:textId="1B033430" w:rsidR="00275239" w:rsidRDefault="00275239" w:rsidP="0027523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24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0B413F" w14:textId="64F5E4A3" w:rsidR="00275239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>Viktor Hamburger Award</w:t>
            </w:r>
          </w:p>
        </w:tc>
        <w:tc>
          <w:tcPr>
            <w:tcW w:w="63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BD2B54D" w14:textId="48511AD4" w:rsidR="00275239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>Washington University School of Medicine</w:t>
            </w:r>
          </w:p>
        </w:tc>
      </w:tr>
      <w:tr w:rsidR="007D4565" w:rsidRPr="00CD7F36" w14:paraId="3C51ADA4" w14:textId="77777777" w:rsidTr="00F50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526AF8" w14:textId="596046D8" w:rsidR="007D4565" w:rsidRDefault="007D4565" w:rsidP="0027523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2011-2014</w:t>
            </w:r>
          </w:p>
        </w:tc>
        <w:tc>
          <w:tcPr>
            <w:tcW w:w="24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DE9B0F" w14:textId="2A855B0A" w:rsidR="007D4565" w:rsidRDefault="007D4565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>F32 Post-doc NRSA Fellowship awarded through NIAMS</w:t>
            </w:r>
          </w:p>
        </w:tc>
        <w:tc>
          <w:tcPr>
            <w:tcW w:w="63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7EF8F19" w14:textId="7F9F86CB" w:rsidR="007D4565" w:rsidRDefault="007D4565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>NIAMS</w:t>
            </w:r>
          </w:p>
        </w:tc>
      </w:tr>
      <w:tr w:rsidR="00275239" w:rsidRPr="00CD7F36" w14:paraId="14065D0E" w14:textId="77777777" w:rsidTr="00F50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4704EB" w14:textId="397D05B8" w:rsidR="00275239" w:rsidRDefault="00275239" w:rsidP="0027523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4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948091" w14:textId="0C513BBD" w:rsidR="00275239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>Harold M. Frost Young Investigator Award</w:t>
            </w:r>
          </w:p>
        </w:tc>
        <w:tc>
          <w:tcPr>
            <w:tcW w:w="63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F15024E" w14:textId="4F16490D" w:rsidR="00275239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>A</w:t>
            </w:r>
            <w:r w:rsidR="00661081">
              <w:t>merican Society for Bone and Mineral Research (A</w:t>
            </w:r>
            <w:r>
              <w:t>SBMR</w:t>
            </w:r>
            <w:r w:rsidR="00661081">
              <w:t>)</w:t>
            </w:r>
          </w:p>
        </w:tc>
      </w:tr>
      <w:tr w:rsidR="00275239" w:rsidRPr="00CD7F36" w14:paraId="2D02C0A5" w14:textId="77777777" w:rsidTr="00F50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D79E24" w14:textId="3A269672" w:rsidR="00275239" w:rsidRDefault="00275239" w:rsidP="0027523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4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DAB51B" w14:textId="75667531" w:rsidR="00275239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>Joe B. Milam Award</w:t>
            </w:r>
          </w:p>
        </w:tc>
        <w:tc>
          <w:tcPr>
            <w:tcW w:w="63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B628130" w14:textId="76AADA93" w:rsidR="00275239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>East Central University</w:t>
            </w:r>
          </w:p>
        </w:tc>
      </w:tr>
      <w:tr w:rsidR="00275239" w:rsidRPr="00CD7F36" w14:paraId="21C01F40" w14:textId="77777777" w:rsidTr="00F50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25A4E8" w14:textId="7E2FC920" w:rsidR="00275239" w:rsidRDefault="00275239" w:rsidP="0027523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4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34175F" w14:textId="67F9B7F6" w:rsidR="00275239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>John Haddad Young Investigator Award</w:t>
            </w:r>
          </w:p>
        </w:tc>
        <w:tc>
          <w:tcPr>
            <w:tcW w:w="63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3716F1B" w14:textId="4BEC618B" w:rsidR="00275239" w:rsidRDefault="00275239" w:rsidP="00275239">
            <w:pPr>
              <w:ind w:right="-180"/>
            </w:pPr>
            <w:r>
              <w:t xml:space="preserve">Advances in Mineral Metabolism (AIMM) and </w:t>
            </w:r>
            <w:r w:rsidRPr="001D32BA">
              <w:t>ASBMR</w:t>
            </w:r>
          </w:p>
        </w:tc>
      </w:tr>
    </w:tbl>
    <w:p w14:paraId="08824BB2" w14:textId="77777777" w:rsidR="005025DE" w:rsidRDefault="005025DE" w:rsidP="00B4095F"/>
    <w:p w14:paraId="099E9BD9" w14:textId="77777777" w:rsidR="005025DE" w:rsidRPr="00B4095F" w:rsidRDefault="00B52E2D" w:rsidP="00B4095F">
      <w:pPr>
        <w:rPr>
          <w:u w:val="single"/>
        </w:rPr>
      </w:pPr>
      <w:r w:rsidRPr="00B4095F">
        <w:rPr>
          <w:b/>
          <w:bCs/>
          <w:u w:val="single"/>
        </w:rPr>
        <w:t>Faculty Academic Appointments</w:t>
      </w:r>
    </w:p>
    <w:p w14:paraId="24CD7F71" w14:textId="77777777" w:rsidR="005025DE" w:rsidRDefault="005025DE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2280"/>
        <w:gridCol w:w="2767"/>
        <w:gridCol w:w="3725"/>
      </w:tblGrid>
      <w:tr w:rsidR="00CB62DE" w:rsidRPr="002E0E97" w14:paraId="33C0CC1E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9EE0F2" w14:textId="77777777" w:rsidR="00CB62DE" w:rsidRPr="00BF305A" w:rsidRDefault="006F28B6" w:rsidP="00B4095F">
            <w:pPr>
              <w:pStyle w:val="CommentText"/>
              <w:tabs>
                <w:tab w:val="left" w:pos="3214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BF305A">
              <w:rPr>
                <w:b/>
                <w:bCs/>
                <w:sz w:val="24"/>
                <w:szCs w:val="24"/>
              </w:rPr>
              <w:t>Year(s)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28AE62" w14:textId="77777777" w:rsidR="00CB62DE" w:rsidRPr="00BF305A" w:rsidRDefault="006F28B6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BF305A">
              <w:rPr>
                <w:b/>
                <w:bCs/>
              </w:rPr>
              <w:t>Academic Title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B6B2D9" w14:textId="77777777" w:rsidR="00CB62DE" w:rsidRPr="00BF305A" w:rsidRDefault="006F28B6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BF305A">
              <w:rPr>
                <w:b/>
                <w:bCs/>
              </w:rPr>
              <w:t>Department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F83974" w14:textId="77777777" w:rsidR="00CB62DE" w:rsidRPr="00BF305A" w:rsidRDefault="006F28B6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BF305A">
              <w:rPr>
                <w:b/>
                <w:bCs/>
              </w:rPr>
              <w:t>Academic Institution</w:t>
            </w:r>
          </w:p>
        </w:tc>
      </w:tr>
      <w:tr w:rsidR="00CB62DE" w:rsidRPr="002E0E97" w14:paraId="5904CB68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635E7D" w14:textId="0C827ED6" w:rsidR="00CB62DE" w:rsidRPr="00667A90" w:rsidRDefault="00275239" w:rsidP="00B4095F">
            <w:pPr>
              <w:pStyle w:val="CommentText"/>
              <w:tabs>
                <w:tab w:val="left" w:pos="3214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667A90">
              <w:rPr>
                <w:b/>
                <w:bCs/>
                <w:sz w:val="24"/>
                <w:szCs w:val="24"/>
              </w:rPr>
              <w:t>09/</w:t>
            </w:r>
            <w:r w:rsidR="00C00511" w:rsidRPr="00667A90">
              <w:rPr>
                <w:b/>
                <w:bCs/>
                <w:sz w:val="24"/>
                <w:szCs w:val="24"/>
              </w:rPr>
              <w:t>2015-</w:t>
            </w:r>
            <w:r w:rsidRPr="00667A90">
              <w:rPr>
                <w:b/>
                <w:bCs/>
                <w:sz w:val="24"/>
                <w:szCs w:val="24"/>
              </w:rPr>
              <w:t>04/</w:t>
            </w:r>
            <w:r w:rsidR="00C00511" w:rsidRPr="00667A90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2C8EBE" w14:textId="5A9B4ABA" w:rsidR="00CB62DE" w:rsidRPr="00667A90" w:rsidRDefault="00C00511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667A90">
              <w:rPr>
                <w:b/>
                <w:bCs/>
              </w:rPr>
              <w:t>Assistant Professor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BC60C6" w14:textId="1EF4FDB8" w:rsidR="0056467D" w:rsidRPr="00667A90" w:rsidRDefault="0056467D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667A90">
              <w:rPr>
                <w:b/>
                <w:bCs/>
              </w:rPr>
              <w:t xml:space="preserve">Orthopaedic Surgery </w:t>
            </w:r>
            <w:r w:rsidR="00855596" w:rsidRPr="00667A90">
              <w:rPr>
                <w:b/>
                <w:bCs/>
              </w:rPr>
              <w:t>&amp;</w:t>
            </w:r>
          </w:p>
          <w:p w14:paraId="216CE4BE" w14:textId="29E0E170" w:rsidR="00CB62DE" w:rsidRPr="00667A90" w:rsidRDefault="0056467D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667A90">
              <w:rPr>
                <w:b/>
                <w:bCs/>
              </w:rPr>
              <w:t xml:space="preserve">Cell Biology </w:t>
            </w:r>
            <w:r w:rsidR="00BF305A" w:rsidRPr="00667A90">
              <w:rPr>
                <w:b/>
                <w:bCs/>
              </w:rPr>
              <w:t>(Joint Appointment)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901F11" w14:textId="4103558F" w:rsidR="00CB62DE" w:rsidRPr="00667A90" w:rsidRDefault="0056467D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667A90">
              <w:rPr>
                <w:b/>
                <w:bCs/>
              </w:rPr>
              <w:t>Duke University</w:t>
            </w:r>
          </w:p>
        </w:tc>
      </w:tr>
      <w:tr w:rsidR="00667A90" w:rsidRPr="002E0E97" w14:paraId="0E9D27A0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0C2308" w14:textId="1DE36244" w:rsidR="00667A90" w:rsidRDefault="00667A90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A8C431" w14:textId="4EA3A3CF" w:rsidR="00667A90" w:rsidRDefault="00667A90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Member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7B8748" w14:textId="74F33187" w:rsidR="00667A90" w:rsidRDefault="00667A90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Cell and Molecular Biology (CMB) Graduate Program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01BC2E" w14:textId="0893FFC9" w:rsidR="00667A90" w:rsidRDefault="00667A90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Duke University</w:t>
            </w:r>
          </w:p>
        </w:tc>
      </w:tr>
      <w:tr w:rsidR="00667A90" w:rsidRPr="002E0E97" w14:paraId="4DB915F9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D1710B" w14:textId="70F9AA33" w:rsidR="00667A90" w:rsidRDefault="00667A90" w:rsidP="00667A9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EAA257" w14:textId="35034BAE" w:rsidR="00667A90" w:rsidRDefault="00667A90" w:rsidP="00667A90">
            <w:pPr>
              <w:pStyle w:val="NormalWeb"/>
              <w:spacing w:before="0" w:beforeAutospacing="0" w:after="0" w:afterAutospacing="0"/>
              <w:outlineLvl w:val="0"/>
            </w:pPr>
            <w:r>
              <w:t>Member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62BA4B" w14:textId="7A6F07B8" w:rsidR="00667A90" w:rsidRDefault="00667A90" w:rsidP="00667A90">
            <w:pPr>
              <w:pStyle w:val="NormalWeb"/>
              <w:spacing w:before="0" w:beforeAutospacing="0" w:after="0" w:afterAutospacing="0"/>
              <w:outlineLvl w:val="0"/>
            </w:pPr>
            <w:r>
              <w:t>Development and Stem Cell Biology (DSCB) Graduate Program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91D585" w14:textId="4397B1E9" w:rsidR="00667A90" w:rsidRDefault="00667A90" w:rsidP="00667A90">
            <w:pPr>
              <w:pStyle w:val="NormalWeb"/>
              <w:spacing w:before="0" w:beforeAutospacing="0" w:after="0" w:afterAutospacing="0"/>
              <w:outlineLvl w:val="0"/>
            </w:pPr>
            <w:r>
              <w:t>Duke University</w:t>
            </w:r>
          </w:p>
        </w:tc>
      </w:tr>
      <w:tr w:rsidR="00667A90" w:rsidRPr="002E0E97" w14:paraId="4EA5457E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07D3DE" w14:textId="67886BC0" w:rsidR="00667A90" w:rsidRDefault="00667A90" w:rsidP="00667A9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2015-2020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57BC0B" w14:textId="779AA241" w:rsidR="00667A90" w:rsidRDefault="00667A90" w:rsidP="00667A90">
            <w:pPr>
              <w:pStyle w:val="NormalWeb"/>
              <w:spacing w:before="0" w:beforeAutospacing="0" w:after="0" w:afterAutospacing="0"/>
              <w:outlineLvl w:val="0"/>
            </w:pPr>
            <w:r>
              <w:t>Member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D5EE61" w14:textId="253083E7" w:rsidR="00667A90" w:rsidRDefault="00667A90" w:rsidP="00667A90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University Program in Genetics and Genomics (UPGG) 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26C6CC" w14:textId="419FC8C3" w:rsidR="00667A90" w:rsidRDefault="00667A90" w:rsidP="00667A90">
            <w:pPr>
              <w:pStyle w:val="NormalWeb"/>
              <w:spacing w:before="0" w:beforeAutospacing="0" w:after="0" w:afterAutospacing="0"/>
              <w:outlineLvl w:val="0"/>
            </w:pPr>
            <w:r>
              <w:t>Duke University</w:t>
            </w:r>
          </w:p>
        </w:tc>
      </w:tr>
      <w:tr w:rsidR="00667A90" w:rsidRPr="002E0E97" w14:paraId="66DD53C3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FC34C4" w14:textId="57BC0647" w:rsidR="00667A90" w:rsidRPr="005E7EDC" w:rsidRDefault="00667A90" w:rsidP="00667A90">
            <w:pPr>
              <w:pStyle w:val="CommentText"/>
              <w:tabs>
                <w:tab w:val="left" w:pos="3214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5E7EDC">
              <w:rPr>
                <w:b/>
                <w:bCs/>
                <w:sz w:val="24"/>
                <w:szCs w:val="24"/>
              </w:rPr>
              <w:t>05/2020-10/2020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8110D5" w14:textId="3611F64F" w:rsidR="00667A90" w:rsidRPr="005E7EDC" w:rsidRDefault="00667A90" w:rsidP="00667A90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5E7EDC">
              <w:rPr>
                <w:b/>
                <w:bCs/>
              </w:rPr>
              <w:t>Associate Professor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88AF62" w14:textId="77777777" w:rsidR="00667A90" w:rsidRPr="005E7EDC" w:rsidRDefault="00667A90" w:rsidP="00667A90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5E7EDC">
              <w:rPr>
                <w:b/>
                <w:bCs/>
              </w:rPr>
              <w:t>Orthopaedic Surgery &amp;</w:t>
            </w:r>
          </w:p>
          <w:p w14:paraId="1F6F75C0" w14:textId="67BCEA3D" w:rsidR="00667A90" w:rsidRPr="005E7EDC" w:rsidRDefault="00667A90" w:rsidP="00667A90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5E7EDC">
              <w:rPr>
                <w:b/>
                <w:bCs/>
              </w:rPr>
              <w:t>Cell Biology (Joint Appointment)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050D56" w14:textId="1DC5FF41" w:rsidR="00667A90" w:rsidRPr="005E7EDC" w:rsidRDefault="00667A90" w:rsidP="00667A90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5E7EDC">
              <w:rPr>
                <w:b/>
                <w:bCs/>
              </w:rPr>
              <w:t>Duke University</w:t>
            </w:r>
          </w:p>
        </w:tc>
      </w:tr>
      <w:tr w:rsidR="00667A90" w:rsidRPr="002E0E97" w14:paraId="4B6BFF4C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E35088" w14:textId="308C4FBF" w:rsidR="00667A90" w:rsidRPr="00667A90" w:rsidRDefault="00667A90" w:rsidP="00667A90">
            <w:pPr>
              <w:pStyle w:val="CommentText"/>
              <w:tabs>
                <w:tab w:val="left" w:pos="3214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667A90">
              <w:rPr>
                <w:b/>
                <w:bCs/>
                <w:sz w:val="24"/>
                <w:szCs w:val="24"/>
              </w:rPr>
              <w:t>11/2020-2023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955270" w14:textId="73A1A040" w:rsidR="00667A90" w:rsidRPr="00667A90" w:rsidRDefault="00667A90" w:rsidP="00667A90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667A90">
              <w:rPr>
                <w:b/>
                <w:bCs/>
              </w:rPr>
              <w:t>Associate Professor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887525" w14:textId="77D27E6B" w:rsidR="00667A90" w:rsidRPr="00667A90" w:rsidRDefault="00667A90" w:rsidP="00667A90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667A90">
              <w:rPr>
                <w:b/>
                <w:bCs/>
              </w:rPr>
              <w:t>Internal Medicine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02D9D8" w14:textId="7094B4D8" w:rsidR="00667A90" w:rsidRPr="00667A90" w:rsidRDefault="00667A90" w:rsidP="00667A90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667A90">
              <w:rPr>
                <w:b/>
                <w:bCs/>
              </w:rPr>
              <w:t>University of Texas Southwestern Medical Center</w:t>
            </w:r>
          </w:p>
        </w:tc>
      </w:tr>
      <w:tr w:rsidR="00667A90" w:rsidRPr="002E0E97" w14:paraId="5132A994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3C84E7" w14:textId="5E413D4A" w:rsidR="00667A90" w:rsidRDefault="00667A90" w:rsidP="00667A9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2020-Present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C35B33" w14:textId="7F9CF78C" w:rsidR="00667A90" w:rsidRDefault="00667A90" w:rsidP="00667A90">
            <w:pPr>
              <w:pStyle w:val="NormalWeb"/>
              <w:spacing w:before="0" w:beforeAutospacing="0" w:after="0" w:afterAutospacing="0"/>
              <w:outlineLvl w:val="0"/>
            </w:pPr>
            <w:r>
              <w:t>Member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8E7FBB" w14:textId="5BA8CF2A" w:rsidR="00667A90" w:rsidRDefault="00667A90" w:rsidP="00667A90">
            <w:pPr>
              <w:pStyle w:val="NormalWeb"/>
              <w:spacing w:before="0" w:beforeAutospacing="0" w:after="0" w:afterAutospacing="0"/>
              <w:outlineLvl w:val="0"/>
            </w:pPr>
            <w:r>
              <w:t>Genes, Development and Disease (GDD) Graduate Program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C6F85C" w14:textId="73333F17" w:rsidR="00667A90" w:rsidRDefault="00667A90" w:rsidP="00667A90">
            <w:pPr>
              <w:pStyle w:val="NormalWeb"/>
              <w:spacing w:before="0" w:beforeAutospacing="0" w:after="0" w:afterAutospacing="0"/>
              <w:outlineLvl w:val="0"/>
            </w:pPr>
            <w:r>
              <w:t>University of Texas Southwestern Medical Center</w:t>
            </w:r>
          </w:p>
        </w:tc>
      </w:tr>
      <w:tr w:rsidR="00667A90" w:rsidRPr="002E0E97" w14:paraId="30709DDD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D45282" w14:textId="411BF8E6" w:rsidR="00667A90" w:rsidRPr="00667A90" w:rsidRDefault="00667A90" w:rsidP="00667A90">
            <w:pPr>
              <w:pStyle w:val="CommentText"/>
              <w:tabs>
                <w:tab w:val="left" w:pos="3214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667A90">
              <w:rPr>
                <w:b/>
                <w:bCs/>
                <w:sz w:val="24"/>
                <w:szCs w:val="24"/>
              </w:rPr>
              <w:t>11/2020-Present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6E1EC3" w14:textId="71A740D6" w:rsidR="00667A90" w:rsidRPr="00667A90" w:rsidRDefault="00667A90" w:rsidP="00667A90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667A90">
              <w:rPr>
                <w:b/>
                <w:bCs/>
              </w:rPr>
              <w:t>Lawrence G. Raisz Professorship in Bone Cell Research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9F215D" w14:textId="55F39297" w:rsidR="00667A90" w:rsidRPr="00667A90" w:rsidRDefault="00667A90" w:rsidP="00667A90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667A90">
              <w:rPr>
                <w:b/>
                <w:bCs/>
              </w:rPr>
              <w:t>Charles and Jane Pak Center for Mineral Metabolism and Clinical Research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CFD6CF" w14:textId="0799B08A" w:rsidR="00667A90" w:rsidRPr="00667A90" w:rsidRDefault="00667A90" w:rsidP="00667A90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667A90">
              <w:rPr>
                <w:b/>
                <w:bCs/>
              </w:rPr>
              <w:t>University of Texas Southwestern Medical Center</w:t>
            </w:r>
          </w:p>
        </w:tc>
      </w:tr>
      <w:tr w:rsidR="00667A90" w:rsidRPr="002E0E97" w14:paraId="443D1D2F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DD50A9" w14:textId="492701E7" w:rsidR="00667A90" w:rsidRPr="00667A90" w:rsidRDefault="00667A90" w:rsidP="00667A90">
            <w:pPr>
              <w:pStyle w:val="CommentText"/>
              <w:tabs>
                <w:tab w:val="left" w:pos="3214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667A90">
              <w:rPr>
                <w:b/>
                <w:bCs/>
                <w:sz w:val="24"/>
                <w:szCs w:val="24"/>
              </w:rPr>
              <w:t>2023-Present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6C42EF" w14:textId="7880DFB2" w:rsidR="00667A90" w:rsidRPr="00667A90" w:rsidRDefault="00667A90" w:rsidP="00667A90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667A90">
              <w:rPr>
                <w:b/>
                <w:bCs/>
              </w:rPr>
              <w:t>Associate Professor (with tenure)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506EA4" w14:textId="03129545" w:rsidR="00667A90" w:rsidRPr="00667A90" w:rsidRDefault="00667A90" w:rsidP="00667A90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667A90">
              <w:rPr>
                <w:b/>
                <w:bCs/>
              </w:rPr>
              <w:t xml:space="preserve">Internal Medicine 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B15CAD" w14:textId="7AF5373A" w:rsidR="00667A90" w:rsidRPr="00667A90" w:rsidRDefault="00667A90" w:rsidP="00667A90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667A90">
              <w:rPr>
                <w:b/>
                <w:bCs/>
              </w:rPr>
              <w:t>University of Texas Southwestern Medical Center</w:t>
            </w:r>
          </w:p>
        </w:tc>
      </w:tr>
    </w:tbl>
    <w:p w14:paraId="092DD98F" w14:textId="77777777" w:rsidR="00551CC2" w:rsidRDefault="00551CC2" w:rsidP="00B4095F"/>
    <w:p w14:paraId="3E5C4385" w14:textId="77777777" w:rsidR="00D52FC8" w:rsidRDefault="00D52FC8" w:rsidP="00B4095F"/>
    <w:p w14:paraId="749715F0" w14:textId="58A46AEA" w:rsidR="00B4095F" w:rsidRDefault="00B4095F" w:rsidP="00B4095F">
      <w:r w:rsidRPr="00B4095F">
        <w:rPr>
          <w:b/>
          <w:bCs/>
          <w:u w:val="single"/>
        </w:rPr>
        <w:t>Committee Service</w:t>
      </w:r>
      <w:r w:rsidRPr="002E0E97">
        <w:rPr>
          <w:b/>
          <w:bCs/>
        </w:rPr>
        <w:t xml:space="preserve"> (</w:t>
      </w:r>
      <w:r w:rsidRPr="00193BBE">
        <w:rPr>
          <w:i/>
          <w:iCs/>
        </w:rPr>
        <w:t>Member, unless noted otherwise)</w:t>
      </w:r>
    </w:p>
    <w:p w14:paraId="6331831C" w14:textId="77777777"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920"/>
        <w:gridCol w:w="3852"/>
      </w:tblGrid>
      <w:tr w:rsidR="004E25D3" w:rsidRPr="002E0E97" w14:paraId="5785177D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7FAACD" w14:textId="77777777" w:rsidR="004E25D3" w:rsidRPr="007D4565" w:rsidRDefault="004E25D3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7D4565">
              <w:rPr>
                <w:b/>
                <w:bCs/>
              </w:rPr>
              <w:t>Year(s)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5C86E50" w14:textId="77777777" w:rsidR="004E25D3" w:rsidRPr="007D4565" w:rsidRDefault="004E25D3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7D4565">
              <w:rPr>
                <w:b/>
                <w:bCs/>
              </w:rPr>
              <w:t>Name of Committee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53CC603" w14:textId="77777777" w:rsidR="004E25D3" w:rsidRPr="007D4565" w:rsidRDefault="004E25D3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7D4565">
              <w:rPr>
                <w:b/>
                <w:bCs/>
              </w:rPr>
              <w:t>Institution/Organization</w:t>
            </w:r>
          </w:p>
        </w:tc>
      </w:tr>
      <w:tr w:rsidR="007D4565" w:rsidRPr="002E0E97" w14:paraId="6125C87C" w14:textId="77777777" w:rsidTr="00BE31D6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19FDAD" w14:textId="6D10FC41" w:rsidR="007D4565" w:rsidRPr="007D4565" w:rsidRDefault="007D4565" w:rsidP="00B4095F">
            <w:pPr>
              <w:pStyle w:val="NormalWeb"/>
              <w:spacing w:before="0" w:beforeAutospacing="0" w:after="0" w:afterAutospacing="0"/>
              <w:outlineLvl w:val="0"/>
              <w:rPr>
                <w:u w:val="single"/>
              </w:rPr>
            </w:pPr>
            <w:r w:rsidRPr="007D4565">
              <w:rPr>
                <w:u w:val="single"/>
              </w:rPr>
              <w:t>University/Department</w:t>
            </w:r>
          </w:p>
        </w:tc>
      </w:tr>
      <w:tr w:rsidR="00193BBE" w:rsidRPr="002E0E97" w14:paraId="5406206E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FB2257" w14:textId="57FF3CE7" w:rsidR="00193BBE" w:rsidRPr="00193BBE" w:rsidRDefault="00275239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613F78" w14:textId="50249DE9" w:rsidR="00193BBE" w:rsidRPr="00193BBE" w:rsidRDefault="00275239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Department of Orthopaedic Surgery Ortho/Engineering Faculty Search Committee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CCAC97" w14:textId="31361D4D" w:rsidR="00193BBE" w:rsidRPr="00193BBE" w:rsidRDefault="00275239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Duke University</w:t>
            </w:r>
          </w:p>
        </w:tc>
      </w:tr>
      <w:tr w:rsidR="00275239" w:rsidRPr="002E0E97" w14:paraId="6AA8EC8C" w14:textId="77777777" w:rsidTr="00E7626C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16F44E" w14:textId="2D556F0E" w:rsidR="00275239" w:rsidRPr="002E0E97" w:rsidRDefault="00275239" w:rsidP="0027523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4" w:space="0" w:color="auto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A70DBC" w14:textId="33EC0694" w:rsidR="00275239" w:rsidRPr="002E0E97" w:rsidRDefault="00275239" w:rsidP="00275239">
            <w:r>
              <w:t>Department of Orthopaedic Surgery Trauma Surgeon Search Committee</w:t>
            </w:r>
          </w:p>
        </w:tc>
        <w:tc>
          <w:tcPr>
            <w:tcW w:w="3852" w:type="dxa"/>
            <w:tcBorders>
              <w:left w:val="single" w:sz="2" w:space="0" w:color="999999"/>
              <w:bottom w:val="single" w:sz="4" w:space="0" w:color="auto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C69E04" w14:textId="50DBF40B" w:rsidR="00275239" w:rsidRPr="00193BBE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>Duke University</w:t>
            </w:r>
          </w:p>
        </w:tc>
      </w:tr>
      <w:tr w:rsidR="00275239" w:rsidRPr="002E0E97" w14:paraId="0541B8AD" w14:textId="77777777" w:rsidTr="00E7626C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A99653" w14:textId="43290BEA" w:rsidR="00275239" w:rsidRDefault="00275239" w:rsidP="0027523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</w:t>
            </w:r>
          </w:p>
        </w:tc>
        <w:tc>
          <w:tcPr>
            <w:tcW w:w="4920" w:type="dxa"/>
            <w:tcBorders>
              <w:top w:val="single" w:sz="4" w:space="0" w:color="A6A6A6" w:themeColor="background1" w:themeShade="A6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F8D781" w14:textId="5456CAC3" w:rsidR="00275239" w:rsidRPr="002E0E97" w:rsidRDefault="00275239" w:rsidP="00275239">
            <w:r>
              <w:t>Cell and Molecular Biology (CMB) Graduate Admissions Committee</w:t>
            </w:r>
          </w:p>
        </w:tc>
        <w:tc>
          <w:tcPr>
            <w:tcW w:w="3852" w:type="dxa"/>
            <w:tcBorders>
              <w:top w:val="single" w:sz="4" w:space="0" w:color="A6A6A6" w:themeColor="background1" w:themeShade="A6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70322C" w14:textId="2B81DFAD" w:rsidR="00275239" w:rsidRPr="00193BBE" w:rsidRDefault="00275239" w:rsidP="00275239">
            <w:pPr>
              <w:pStyle w:val="NormalWeb"/>
              <w:spacing w:before="0" w:beforeAutospacing="0" w:after="0" w:afterAutospacing="0"/>
              <w:outlineLvl w:val="0"/>
            </w:pPr>
            <w:r>
              <w:t>Duke University</w:t>
            </w:r>
          </w:p>
        </w:tc>
      </w:tr>
      <w:tr w:rsidR="00814E4C" w:rsidRPr="002E0E97" w14:paraId="554289D9" w14:textId="77777777" w:rsidTr="00917B69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F8E10E" w14:textId="3BEC156F" w:rsidR="00814E4C" w:rsidRDefault="00814E4C" w:rsidP="00814E4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DEB4CB" w14:textId="6AFF08B5" w:rsidR="00814E4C" w:rsidRDefault="00814E4C" w:rsidP="00814E4C">
            <w:r w:rsidRPr="00C60B2D">
              <w:t>Regeneration Next Initiative (RNI) Postdoctoral Fellowship Committee</w:t>
            </w:r>
          </w:p>
        </w:tc>
        <w:tc>
          <w:tcPr>
            <w:tcW w:w="3852" w:type="dxa"/>
            <w:tcBorders>
              <w:left w:val="single" w:sz="2" w:space="0" w:color="999999"/>
              <w:bottom w:val="single" w:sz="4" w:space="0" w:color="auto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CAC05D" w14:textId="54FDE93C" w:rsidR="00814E4C" w:rsidRDefault="00814E4C" w:rsidP="00814E4C">
            <w:pPr>
              <w:pStyle w:val="NormalWeb"/>
              <w:spacing w:before="0" w:beforeAutospacing="0" w:after="0" w:afterAutospacing="0"/>
              <w:outlineLvl w:val="0"/>
            </w:pPr>
            <w:r>
              <w:t>Duke University</w:t>
            </w:r>
          </w:p>
        </w:tc>
      </w:tr>
      <w:tr w:rsidR="0006738E" w:rsidRPr="002E0E97" w14:paraId="1BCFE971" w14:textId="77777777" w:rsidTr="000731A5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F6B90F" w14:textId="5B7D9F24" w:rsidR="0006738E" w:rsidRDefault="0006738E" w:rsidP="0006738E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2022-Present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2624DA" w14:textId="7D4F0715" w:rsidR="0006738E" w:rsidRDefault="0006738E" w:rsidP="0006738E">
            <w:r>
              <w:t>Propel Mentorship Program, Mentoring Committee for Dr. Robert Tower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2" w:space="0" w:color="999999"/>
              <w:bottom w:val="single" w:sz="4" w:space="0" w:color="7F7F7F" w:themeColor="text1" w:themeTint="80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60A612" w14:textId="5BCFBD1E" w:rsidR="0006738E" w:rsidRDefault="0006738E" w:rsidP="0006738E">
            <w:pPr>
              <w:pStyle w:val="NormalWeb"/>
              <w:spacing w:before="0" w:beforeAutospacing="0" w:after="0" w:afterAutospacing="0"/>
              <w:outlineLvl w:val="0"/>
            </w:pPr>
            <w:r>
              <w:t>University of Texas Southwestern Medical Center</w:t>
            </w:r>
          </w:p>
        </w:tc>
      </w:tr>
      <w:tr w:rsidR="007D4565" w:rsidRPr="002E0E97" w14:paraId="745A5005" w14:textId="77777777" w:rsidTr="0008379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566D89" w14:textId="42416156" w:rsidR="007D4565" w:rsidRDefault="007D4565" w:rsidP="007D456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2023-Present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B4EC73" w14:textId="613FE852" w:rsidR="007D4565" w:rsidRPr="002E0E97" w:rsidRDefault="007D4565" w:rsidP="007D4565">
            <w:r>
              <w:t>Genetics, Development and Disease (GD&amp;D) Graduate Program Steering Committee</w:t>
            </w:r>
          </w:p>
        </w:tc>
        <w:tc>
          <w:tcPr>
            <w:tcW w:w="3852" w:type="dxa"/>
            <w:tcBorders>
              <w:top w:val="single" w:sz="4" w:space="0" w:color="7F7F7F" w:themeColor="text1" w:themeTint="80"/>
              <w:left w:val="single" w:sz="2" w:space="0" w:color="999999"/>
              <w:bottom w:val="single" w:sz="4" w:space="0" w:color="7F7F7F" w:themeColor="text1" w:themeTint="80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DFBCC8" w14:textId="6BC087F3" w:rsidR="007D4565" w:rsidRPr="00193BBE" w:rsidRDefault="007D4565" w:rsidP="007D4565">
            <w:pPr>
              <w:pStyle w:val="NormalWeb"/>
              <w:spacing w:before="0" w:beforeAutospacing="0" w:after="0" w:afterAutospacing="0"/>
              <w:outlineLvl w:val="0"/>
            </w:pPr>
            <w:r>
              <w:t>University of Texas Southwestern Medical Center</w:t>
            </w:r>
          </w:p>
        </w:tc>
      </w:tr>
      <w:tr w:rsidR="007D4565" w:rsidRPr="002E0E97" w14:paraId="38176987" w14:textId="77777777" w:rsidTr="00321645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B24242" w14:textId="542C6046" w:rsidR="007D4565" w:rsidRDefault="007D4565" w:rsidP="007D456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2023-Present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A4A9BA" w14:textId="457645F4" w:rsidR="007D4565" w:rsidRDefault="007D4565" w:rsidP="007D4565">
            <w:r>
              <w:t xml:space="preserve">Faculty Mentoring Committee for Dr. Ruban Dhaliwal </w:t>
            </w:r>
          </w:p>
        </w:tc>
        <w:tc>
          <w:tcPr>
            <w:tcW w:w="3852" w:type="dxa"/>
            <w:tcBorders>
              <w:top w:val="single" w:sz="4" w:space="0" w:color="7F7F7F" w:themeColor="text1" w:themeTint="80"/>
              <w:left w:val="single" w:sz="2" w:space="0" w:color="999999"/>
              <w:bottom w:val="single" w:sz="4" w:space="0" w:color="7F7F7F" w:themeColor="text1" w:themeTint="80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1036E8" w14:textId="65668A63" w:rsidR="007D4565" w:rsidRDefault="007D4565" w:rsidP="007D4565">
            <w:pPr>
              <w:pStyle w:val="NormalWeb"/>
              <w:spacing w:before="0" w:beforeAutospacing="0" w:after="0" w:afterAutospacing="0"/>
              <w:outlineLvl w:val="0"/>
            </w:pPr>
            <w:r>
              <w:t>University of Texas Southwestern Medical Center</w:t>
            </w:r>
          </w:p>
        </w:tc>
      </w:tr>
      <w:tr w:rsidR="007D4565" w:rsidRPr="002E0E97" w14:paraId="19123306" w14:textId="77777777" w:rsidTr="00BB01E1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EADE72" w14:textId="29D7F59F" w:rsidR="007D4565" w:rsidRDefault="007D4565" w:rsidP="007D456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2024-Present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647915" w14:textId="5CF69FB0" w:rsidR="007D4565" w:rsidRDefault="007D4565" w:rsidP="007D4565">
            <w:r>
              <w:t xml:space="preserve">Faculty Mentoring Committee for Dr. </w:t>
            </w:r>
            <w:proofErr w:type="spellStart"/>
            <w:r>
              <w:t>Jialiang</w:t>
            </w:r>
            <w:proofErr w:type="spellEnd"/>
            <w:r>
              <w:t xml:space="preserve"> (Shirley) Wang</w:t>
            </w:r>
          </w:p>
        </w:tc>
        <w:tc>
          <w:tcPr>
            <w:tcW w:w="3852" w:type="dxa"/>
            <w:tcBorders>
              <w:top w:val="single" w:sz="4" w:space="0" w:color="7F7F7F" w:themeColor="text1" w:themeTint="80"/>
              <w:left w:val="single" w:sz="2" w:space="0" w:color="999999"/>
              <w:bottom w:val="single" w:sz="4" w:space="0" w:color="7F7F7F" w:themeColor="text1" w:themeTint="80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85E0E9" w14:textId="7C59155A" w:rsidR="007D4565" w:rsidRDefault="007D4565" w:rsidP="007D4565">
            <w:pPr>
              <w:pStyle w:val="NormalWeb"/>
              <w:spacing w:before="0" w:beforeAutospacing="0" w:after="0" w:afterAutospacing="0"/>
              <w:outlineLvl w:val="0"/>
            </w:pPr>
            <w:r>
              <w:t>University of Texas Southwestern Medical Center</w:t>
            </w:r>
          </w:p>
        </w:tc>
      </w:tr>
      <w:tr w:rsidR="007D4565" w:rsidRPr="002E0E97" w14:paraId="4E6D90B6" w14:textId="77777777" w:rsidTr="00C0191C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7034CE" w14:textId="0095058D" w:rsidR="007D4565" w:rsidRDefault="007D4565" w:rsidP="007D456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2024-Present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A6AC7B" w14:textId="70029C68" w:rsidR="007D4565" w:rsidRDefault="007D4565" w:rsidP="007D4565">
            <w:r>
              <w:t>Faculty Mentoring Committee for Dr. Yoshiharo Muto</w:t>
            </w:r>
          </w:p>
        </w:tc>
        <w:tc>
          <w:tcPr>
            <w:tcW w:w="3852" w:type="dxa"/>
            <w:tcBorders>
              <w:top w:val="single" w:sz="4" w:space="0" w:color="7F7F7F" w:themeColor="text1" w:themeTint="80"/>
              <w:left w:val="single" w:sz="2" w:space="0" w:color="999999"/>
              <w:bottom w:val="single" w:sz="4" w:space="0" w:color="7F7F7F" w:themeColor="text1" w:themeTint="80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33EF3B" w14:textId="2F3725BD" w:rsidR="007D4565" w:rsidRDefault="007D4565" w:rsidP="007D4565">
            <w:pPr>
              <w:pStyle w:val="NormalWeb"/>
              <w:spacing w:before="0" w:beforeAutospacing="0" w:after="0" w:afterAutospacing="0"/>
              <w:outlineLvl w:val="0"/>
            </w:pPr>
            <w:r>
              <w:t>University of Texas Southwestern Medical Center</w:t>
            </w:r>
          </w:p>
        </w:tc>
      </w:tr>
      <w:tr w:rsidR="007D4565" w:rsidRPr="002E0E97" w14:paraId="7E406B05" w14:textId="77777777" w:rsidTr="003747EE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D42946" w14:textId="0CBB7CBF" w:rsidR="007D4565" w:rsidRPr="007D4565" w:rsidRDefault="007D4565" w:rsidP="007D4565">
            <w:pPr>
              <w:pStyle w:val="NormalWeb"/>
              <w:spacing w:before="0" w:beforeAutospacing="0" w:after="0" w:afterAutospacing="0"/>
              <w:outlineLvl w:val="0"/>
              <w:rPr>
                <w:u w:val="single"/>
              </w:rPr>
            </w:pPr>
            <w:r>
              <w:rPr>
                <w:u w:val="single"/>
              </w:rPr>
              <w:t>State/Regional</w:t>
            </w:r>
          </w:p>
        </w:tc>
      </w:tr>
      <w:tr w:rsidR="00E24E90" w:rsidRPr="002E0E97" w14:paraId="1832A9D6" w14:textId="77777777" w:rsidTr="00B33F5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893B06" w14:textId="58ABC489" w:rsidR="00E24E90" w:rsidRPr="007D4565" w:rsidRDefault="00E24E90" w:rsidP="00E24E9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7D4565">
              <w:rPr>
                <w:sz w:val="24"/>
                <w:szCs w:val="24"/>
              </w:rPr>
              <w:t>2022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AA560F" w14:textId="509FA352" w:rsidR="00E24E90" w:rsidRDefault="00E24E90" w:rsidP="00E24E90">
            <w:r>
              <w:t>2022 Southwest Regional Meeting, Organizing Committee, Member</w:t>
            </w:r>
          </w:p>
        </w:tc>
        <w:tc>
          <w:tcPr>
            <w:tcW w:w="3852" w:type="dxa"/>
            <w:tcBorders>
              <w:top w:val="single" w:sz="4" w:space="0" w:color="7F7F7F" w:themeColor="text1" w:themeTint="80"/>
              <w:left w:val="single" w:sz="2" w:space="0" w:color="999999"/>
              <w:bottom w:val="single" w:sz="4" w:space="0" w:color="7F7F7F" w:themeColor="text1" w:themeTint="80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B4411C" w14:textId="17495BAE" w:rsidR="00E24E90" w:rsidRDefault="00E24E90" w:rsidP="00E24E90">
            <w:pPr>
              <w:pStyle w:val="NormalWeb"/>
              <w:spacing w:before="0" w:beforeAutospacing="0" w:after="0" w:afterAutospacing="0"/>
              <w:outlineLvl w:val="0"/>
            </w:pPr>
            <w:r>
              <w:t>Society for Development Biology</w:t>
            </w:r>
          </w:p>
        </w:tc>
      </w:tr>
      <w:tr w:rsidR="00E24E90" w:rsidRPr="002E0E97" w14:paraId="600BABDE" w14:textId="77777777" w:rsidTr="00B33F5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DD533A" w14:textId="7CD146FE" w:rsidR="00E24E90" w:rsidRDefault="00E24E90" w:rsidP="00E24E9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7D4565">
              <w:rPr>
                <w:sz w:val="24"/>
                <w:szCs w:val="24"/>
              </w:rPr>
              <w:t>2023-Present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CE8088" w14:textId="039D86B9" w:rsidR="00E24E90" w:rsidRDefault="00E24E90" w:rsidP="00E24E90">
            <w:r>
              <w:t>Bone Disease Program of Texas (BDPT) Council Committee</w:t>
            </w:r>
          </w:p>
        </w:tc>
        <w:tc>
          <w:tcPr>
            <w:tcW w:w="3852" w:type="dxa"/>
            <w:tcBorders>
              <w:top w:val="single" w:sz="4" w:space="0" w:color="7F7F7F" w:themeColor="text1" w:themeTint="80"/>
              <w:left w:val="single" w:sz="2" w:space="0" w:color="999999"/>
              <w:bottom w:val="single" w:sz="4" w:space="0" w:color="7F7F7F" w:themeColor="text1" w:themeTint="80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25BE8B" w14:textId="4D4611D7" w:rsidR="00E24E90" w:rsidRDefault="00E24E90" w:rsidP="00E24E90">
            <w:pPr>
              <w:pStyle w:val="NormalWeb"/>
              <w:spacing w:before="0" w:beforeAutospacing="0" w:after="0" w:afterAutospacing="0"/>
              <w:outlineLvl w:val="0"/>
            </w:pPr>
            <w:r>
              <w:t>Lawrence Family - Rare Bone Disease Program of Texas</w:t>
            </w:r>
          </w:p>
        </w:tc>
      </w:tr>
      <w:tr w:rsidR="00E24E90" w:rsidRPr="002E0E97" w14:paraId="627B4FF5" w14:textId="77777777" w:rsidTr="008E3ECA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F1FCC7" w14:textId="53172C2E" w:rsidR="00E24E90" w:rsidRPr="007D4565" w:rsidRDefault="00E24E90" w:rsidP="00E24E90">
            <w:pPr>
              <w:pStyle w:val="NormalWeb"/>
              <w:spacing w:before="0" w:beforeAutospacing="0" w:after="0" w:afterAutospacing="0"/>
              <w:outlineLvl w:val="0"/>
              <w:rPr>
                <w:u w:val="single"/>
              </w:rPr>
            </w:pPr>
            <w:r w:rsidRPr="007D4565">
              <w:rPr>
                <w:u w:val="single"/>
              </w:rPr>
              <w:t>National/International</w:t>
            </w:r>
          </w:p>
        </w:tc>
      </w:tr>
      <w:tr w:rsidR="00E24E90" w:rsidRPr="002E0E97" w14:paraId="60DDC645" w14:textId="77777777" w:rsidTr="00B33F5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42CE77" w14:textId="65B60CA4" w:rsidR="00E24E90" w:rsidRDefault="00E24E90" w:rsidP="00E24E9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2022-2025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F7A30A" w14:textId="5F0C7D8E" w:rsidR="00E24E90" w:rsidRDefault="00E24E90" w:rsidP="00E24E90">
            <w:r>
              <w:t>VA-CDA2 Career Development Award, Mentoring Committee for Dr. Jessica Hathaway-Schrader</w:t>
            </w:r>
          </w:p>
        </w:tc>
        <w:tc>
          <w:tcPr>
            <w:tcW w:w="3852" w:type="dxa"/>
            <w:tcBorders>
              <w:top w:val="single" w:sz="4" w:space="0" w:color="7F7F7F" w:themeColor="text1" w:themeTint="80"/>
              <w:left w:val="single" w:sz="2" w:space="0" w:color="999999"/>
              <w:bottom w:val="single" w:sz="4" w:space="0" w:color="7F7F7F" w:themeColor="text1" w:themeTint="80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36A17C" w14:textId="7D399549" w:rsidR="00E24E90" w:rsidRDefault="00E24E90" w:rsidP="00E24E90">
            <w:pPr>
              <w:pStyle w:val="NormalWeb"/>
              <w:spacing w:before="0" w:beforeAutospacing="0" w:after="0" w:afterAutospacing="0"/>
              <w:outlineLvl w:val="0"/>
            </w:pPr>
            <w:r>
              <w:t>Medical University of South Carolina</w:t>
            </w:r>
          </w:p>
        </w:tc>
      </w:tr>
      <w:tr w:rsidR="00E24E90" w:rsidRPr="002E0E97" w14:paraId="39999B35" w14:textId="77777777" w:rsidTr="00B33F5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0EBEA9" w14:textId="4281A683" w:rsidR="00E24E90" w:rsidRPr="00FD7EE4" w:rsidRDefault="00E24E90" w:rsidP="00E24E9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2022-Present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B51BC9" w14:textId="02DDD80C" w:rsidR="00E24E90" w:rsidRDefault="00E24E90" w:rsidP="00E24E90">
            <w:r>
              <w:t>OK-INBRE External Advisory Committee</w:t>
            </w:r>
          </w:p>
        </w:tc>
        <w:tc>
          <w:tcPr>
            <w:tcW w:w="3852" w:type="dxa"/>
            <w:tcBorders>
              <w:top w:val="single" w:sz="4" w:space="0" w:color="7F7F7F" w:themeColor="text1" w:themeTint="80"/>
              <w:left w:val="single" w:sz="2" w:space="0" w:color="999999"/>
              <w:bottom w:val="single" w:sz="4" w:space="0" w:color="7F7F7F" w:themeColor="text1" w:themeTint="80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F79EF2" w14:textId="13B5E4E2" w:rsidR="00E24E90" w:rsidRDefault="00E24E90" w:rsidP="00E24E90">
            <w:pPr>
              <w:pStyle w:val="NormalWeb"/>
              <w:spacing w:before="0" w:beforeAutospacing="0" w:after="0" w:afterAutospacing="0"/>
              <w:outlineLvl w:val="0"/>
            </w:pPr>
            <w:r>
              <w:t>University of Oklahoma Health Sciences Center</w:t>
            </w:r>
          </w:p>
        </w:tc>
      </w:tr>
      <w:tr w:rsidR="00762C49" w:rsidRPr="002E0E97" w14:paraId="7936179F" w14:textId="77777777" w:rsidTr="00B33F5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E203E6" w14:textId="540AB6E6" w:rsidR="00762C49" w:rsidRDefault="00762C49" w:rsidP="00762C4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7D4565">
              <w:rPr>
                <w:sz w:val="24"/>
                <w:szCs w:val="24"/>
              </w:rPr>
              <w:t>2022-2025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BC4315" w14:textId="3A17844D" w:rsidR="00762C49" w:rsidRDefault="00762C49" w:rsidP="00762C49">
            <w:r>
              <w:t>Board member</w:t>
            </w:r>
          </w:p>
        </w:tc>
        <w:tc>
          <w:tcPr>
            <w:tcW w:w="3852" w:type="dxa"/>
            <w:tcBorders>
              <w:top w:val="single" w:sz="4" w:space="0" w:color="7F7F7F" w:themeColor="text1" w:themeTint="80"/>
              <w:left w:val="single" w:sz="2" w:space="0" w:color="999999"/>
              <w:bottom w:val="single" w:sz="4" w:space="0" w:color="7F7F7F" w:themeColor="text1" w:themeTint="80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663CC4" w14:textId="333B4348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>Advances in Mineral Metabolism</w:t>
            </w:r>
          </w:p>
        </w:tc>
      </w:tr>
      <w:tr w:rsidR="00762C49" w:rsidRPr="002E0E97" w14:paraId="38DC6D74" w14:textId="77777777" w:rsidTr="00B33F5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91140A" w14:textId="0D3BEA69" w:rsidR="00762C49" w:rsidRDefault="00762C49" w:rsidP="00762C4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7D4565">
              <w:rPr>
                <w:sz w:val="24"/>
                <w:szCs w:val="24"/>
              </w:rPr>
              <w:t>2023-2026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BA99A6" w14:textId="4E9C87CC" w:rsidR="00762C49" w:rsidRDefault="00762C49" w:rsidP="00762C49">
            <w:r>
              <w:t>FASEB Publications Committee, ASBMR Representative</w:t>
            </w:r>
          </w:p>
        </w:tc>
        <w:tc>
          <w:tcPr>
            <w:tcW w:w="3852" w:type="dxa"/>
            <w:tcBorders>
              <w:top w:val="single" w:sz="4" w:space="0" w:color="7F7F7F" w:themeColor="text1" w:themeTint="80"/>
              <w:left w:val="single" w:sz="2" w:space="0" w:color="999999"/>
              <w:bottom w:val="single" w:sz="4" w:space="0" w:color="7F7F7F" w:themeColor="text1" w:themeTint="80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A56339" w14:textId="66128C27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Federation of American Societies for Experimental Biology </w:t>
            </w:r>
          </w:p>
        </w:tc>
      </w:tr>
      <w:tr w:rsidR="00762C49" w:rsidRPr="002E0E97" w14:paraId="20039624" w14:textId="77777777" w:rsidTr="00B33F5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87EA87" w14:textId="70979559" w:rsidR="00762C49" w:rsidRPr="007D4565" w:rsidRDefault="00762C49" w:rsidP="00762C4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7D4565">
              <w:rPr>
                <w:sz w:val="24"/>
                <w:szCs w:val="24"/>
              </w:rPr>
              <w:t>2023-2026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3D21F9" w14:textId="024967BB" w:rsidR="00762C49" w:rsidRDefault="00762C49" w:rsidP="00762C49">
            <w:r>
              <w:t>ASBMR Publications Committee – Ex-Officio: ASBMR Representative to the FASEB Publications Committee</w:t>
            </w:r>
          </w:p>
        </w:tc>
        <w:tc>
          <w:tcPr>
            <w:tcW w:w="3852" w:type="dxa"/>
            <w:tcBorders>
              <w:top w:val="single" w:sz="4" w:space="0" w:color="7F7F7F" w:themeColor="text1" w:themeTint="80"/>
              <w:left w:val="single" w:sz="2" w:space="0" w:color="999999"/>
              <w:bottom w:val="single" w:sz="4" w:space="0" w:color="7F7F7F" w:themeColor="text1" w:themeTint="80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4D1AA2" w14:textId="551D0FBA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>American Society for Bone and Mineral Research</w:t>
            </w:r>
          </w:p>
        </w:tc>
      </w:tr>
      <w:tr w:rsidR="00762C49" w:rsidRPr="002E0E97" w14:paraId="0C193031" w14:textId="77777777" w:rsidTr="00B33F5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448D77" w14:textId="096E1204" w:rsidR="00762C49" w:rsidRPr="007D4565" w:rsidRDefault="00762C49" w:rsidP="00762C4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E24E90">
              <w:rPr>
                <w:sz w:val="24"/>
                <w:szCs w:val="24"/>
              </w:rPr>
              <w:t>2024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F3F64F" w14:textId="5EB5DDC9" w:rsidR="00762C49" w:rsidRDefault="00762C49" w:rsidP="00762C49">
            <w:r>
              <w:t>FASEB Generative AI Taskforce</w:t>
            </w:r>
          </w:p>
        </w:tc>
        <w:tc>
          <w:tcPr>
            <w:tcW w:w="3852" w:type="dxa"/>
            <w:tcBorders>
              <w:top w:val="single" w:sz="4" w:space="0" w:color="7F7F7F" w:themeColor="text1" w:themeTint="80"/>
              <w:left w:val="single" w:sz="2" w:space="0" w:color="999999"/>
              <w:bottom w:val="single" w:sz="4" w:space="0" w:color="7F7F7F" w:themeColor="text1" w:themeTint="80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3CFF41" w14:textId="020A3E4E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Federation of American Societies for Experimental Biology </w:t>
            </w:r>
          </w:p>
        </w:tc>
      </w:tr>
      <w:tr w:rsidR="00762C49" w:rsidRPr="002E0E97" w14:paraId="34DB31DD" w14:textId="77777777" w:rsidTr="00B33F5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DC7FA7" w14:textId="5E04DCB3" w:rsidR="00762C49" w:rsidRPr="00E24E90" w:rsidRDefault="00762C49" w:rsidP="00762C4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7D4565">
              <w:rPr>
                <w:sz w:val="24"/>
                <w:szCs w:val="24"/>
              </w:rPr>
              <w:t>2025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19FB57" w14:textId="7B9398DE" w:rsidR="00762C49" w:rsidRDefault="00762C49" w:rsidP="00762C49">
            <w:r>
              <w:t>New Investigator Recognition Awards (NIRA) Committee</w:t>
            </w:r>
          </w:p>
        </w:tc>
        <w:tc>
          <w:tcPr>
            <w:tcW w:w="3852" w:type="dxa"/>
            <w:tcBorders>
              <w:top w:val="single" w:sz="4" w:space="0" w:color="7F7F7F" w:themeColor="text1" w:themeTint="80"/>
              <w:left w:val="single" w:sz="2" w:space="0" w:color="999999"/>
              <w:bottom w:val="single" w:sz="4" w:space="0" w:color="7F7F7F" w:themeColor="text1" w:themeTint="80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CC11FF" w14:textId="685C6552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>Orthopaedic Research Society</w:t>
            </w:r>
          </w:p>
        </w:tc>
      </w:tr>
    </w:tbl>
    <w:p w14:paraId="2309A093" w14:textId="77777777" w:rsidR="00275239" w:rsidRDefault="00275239" w:rsidP="00B4095F">
      <w:pPr>
        <w:rPr>
          <w:b/>
          <w:bCs/>
          <w:u w:val="single"/>
        </w:rPr>
      </w:pPr>
    </w:p>
    <w:p w14:paraId="5DF0EE94" w14:textId="4361F733" w:rsidR="00B4095F" w:rsidRDefault="00B4095F" w:rsidP="00B4095F">
      <w:r w:rsidRPr="00B4095F">
        <w:rPr>
          <w:b/>
          <w:bCs/>
          <w:u w:val="single"/>
        </w:rPr>
        <w:t>Professional Societies</w:t>
      </w:r>
      <w:r w:rsidRPr="002E0E97">
        <w:t xml:space="preserve"> </w:t>
      </w:r>
    </w:p>
    <w:p w14:paraId="7EFD95BA" w14:textId="77777777"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EC528A" w:rsidRPr="002E0E97" w14:paraId="4BFFA8EB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660B56" w14:textId="77777777" w:rsidR="00EC528A" w:rsidRPr="00CC6B4D" w:rsidRDefault="0078277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CC6B4D">
              <w:rPr>
                <w:sz w:val="24"/>
                <w:szCs w:val="24"/>
              </w:rPr>
              <w:t>Dates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CDCB5E" w14:textId="77777777" w:rsidR="00EC528A" w:rsidRPr="00B4095F" w:rsidRDefault="0078277B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 w:rsidRPr="00B4095F">
              <w:rPr>
                <w:bCs/>
              </w:rPr>
              <w:t>Society Name</w:t>
            </w:r>
            <w:r w:rsidR="00DB5379">
              <w:rPr>
                <w:bCs/>
              </w:rPr>
              <w:t>, member</w:t>
            </w:r>
          </w:p>
        </w:tc>
      </w:tr>
      <w:tr w:rsidR="00B4095F" w:rsidRPr="002E0E97" w14:paraId="1E42EE1F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001C0F" w14:textId="5EBDF6F0" w:rsidR="00B4095F" w:rsidRDefault="000B289E" w:rsidP="0069522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41395F" w14:textId="36EA04DC" w:rsidR="00B4095F" w:rsidRPr="000B289E" w:rsidRDefault="000B289E" w:rsidP="00695228">
            <w:pPr>
              <w:ind w:left="1440" w:hanging="1440"/>
            </w:pPr>
            <w:r w:rsidRPr="000B289E">
              <w:t xml:space="preserve">Society for Developmental Biology (SDB), </w:t>
            </w:r>
            <w:r>
              <w:t>m</w:t>
            </w:r>
            <w:r w:rsidRPr="000B289E">
              <w:t>ember</w:t>
            </w:r>
          </w:p>
        </w:tc>
      </w:tr>
      <w:tr w:rsidR="000B289E" w:rsidRPr="002E0E97" w14:paraId="2C472684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120A4E" w14:textId="2B72422F" w:rsidR="000B289E" w:rsidRDefault="000B289E" w:rsidP="0069522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2241E8" w14:textId="3A0B5F23" w:rsidR="000B289E" w:rsidRDefault="000B289E" w:rsidP="00695228">
            <w:pPr>
              <w:ind w:left="1440" w:hanging="1440"/>
              <w:rPr>
                <w:b/>
                <w:bCs/>
              </w:rPr>
            </w:pPr>
            <w:r w:rsidRPr="001D32BA">
              <w:t>American Society for Bone and Mineral Research (ASBMR)</w:t>
            </w:r>
            <w:r>
              <w:t>, member</w:t>
            </w:r>
          </w:p>
        </w:tc>
      </w:tr>
      <w:tr w:rsidR="000B289E" w:rsidRPr="002E0E97" w14:paraId="72F37560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547371" w14:textId="4128AAD7" w:rsidR="000B289E" w:rsidRDefault="000B289E" w:rsidP="0069522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DDB19C" w14:textId="42231434" w:rsidR="000B289E" w:rsidRDefault="000B289E" w:rsidP="00695228">
            <w:pPr>
              <w:ind w:left="1440" w:hanging="1440"/>
              <w:rPr>
                <w:b/>
                <w:bCs/>
              </w:rPr>
            </w:pPr>
            <w:r>
              <w:t>American Society for Biochemistry and Molecular Biology (ASBMB), member</w:t>
            </w:r>
          </w:p>
        </w:tc>
      </w:tr>
      <w:tr w:rsidR="000B289E" w:rsidRPr="002E0E97" w14:paraId="0F6B2A24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A26818" w14:textId="19B10079" w:rsidR="000B289E" w:rsidRDefault="000B289E" w:rsidP="0069522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8019D1" w14:textId="453C0D0E" w:rsidR="000B289E" w:rsidRDefault="000B289E" w:rsidP="00695228">
            <w:pPr>
              <w:ind w:left="1440" w:hanging="1440"/>
              <w:rPr>
                <w:b/>
                <w:bCs/>
              </w:rPr>
            </w:pPr>
            <w:r w:rsidRPr="001D32BA">
              <w:t>Orthopaedic Research Society (ORS)</w:t>
            </w:r>
            <w:r>
              <w:t>, member</w:t>
            </w:r>
          </w:p>
        </w:tc>
      </w:tr>
      <w:tr w:rsidR="000B289E" w:rsidRPr="002E0E97" w14:paraId="47CBECB6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640232" w14:textId="1B1A0AF9" w:rsidR="000B289E" w:rsidRDefault="000B289E" w:rsidP="0069522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B4F946" w14:textId="034292EB" w:rsidR="000B289E" w:rsidRDefault="000B289E" w:rsidP="00695228">
            <w:pPr>
              <w:ind w:left="1440" w:hanging="1440"/>
              <w:rPr>
                <w:b/>
                <w:bCs/>
              </w:rPr>
            </w:pPr>
            <w:r>
              <w:t>Advances in Mineral Metabolism (AIMM), member</w:t>
            </w:r>
          </w:p>
        </w:tc>
      </w:tr>
      <w:tr w:rsidR="00162011" w:rsidRPr="002E0E97" w14:paraId="1D3B5D0E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5A5ECD" w14:textId="72E2692F" w:rsidR="00162011" w:rsidRDefault="00162011" w:rsidP="0069522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F398D7" w14:textId="029F6A1D" w:rsidR="00162011" w:rsidRDefault="00162011" w:rsidP="00695228">
            <w:pPr>
              <w:ind w:left="1440" w:hanging="1440"/>
            </w:pPr>
            <w:r>
              <w:t>Endocrine Society, member</w:t>
            </w:r>
          </w:p>
        </w:tc>
      </w:tr>
    </w:tbl>
    <w:p w14:paraId="71637782" w14:textId="77777777" w:rsidR="00D5177D" w:rsidRDefault="00D5177D" w:rsidP="00B4095F"/>
    <w:p w14:paraId="64022BDD" w14:textId="41DE89A1" w:rsidR="00E24E90" w:rsidRPr="00B4095F" w:rsidRDefault="00E24E90" w:rsidP="00E24E90">
      <w:pPr>
        <w:rPr>
          <w:u w:val="single"/>
        </w:rPr>
      </w:pPr>
      <w:r>
        <w:rPr>
          <w:b/>
          <w:bCs/>
          <w:u w:val="single"/>
        </w:rPr>
        <w:t>Community Engagement</w:t>
      </w:r>
    </w:p>
    <w:p w14:paraId="4259A476" w14:textId="77777777" w:rsidR="00E24E90" w:rsidRDefault="00E24E90" w:rsidP="00E24E90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17"/>
        <w:gridCol w:w="4513"/>
        <w:gridCol w:w="4310"/>
      </w:tblGrid>
      <w:tr w:rsidR="00E24E90" w:rsidRPr="002E0E97" w14:paraId="671C4F81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072148" w14:textId="77777777" w:rsidR="00E24E90" w:rsidRPr="002E0E97" w:rsidRDefault="00E24E90" w:rsidP="00C330E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Pr="002E0E97">
              <w:rPr>
                <w:sz w:val="24"/>
                <w:szCs w:val="24"/>
              </w:rPr>
              <w:t>ear(s)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94758A" w14:textId="0B800388" w:rsidR="00E24E90" w:rsidRPr="002E0E97" w:rsidRDefault="00E24E90" w:rsidP="00C330E2">
            <w:pPr>
              <w:pStyle w:val="NormalWeb"/>
              <w:spacing w:before="0" w:beforeAutospacing="0" w:after="0" w:afterAutospacing="0"/>
              <w:outlineLvl w:val="0"/>
            </w:pPr>
            <w:r>
              <w:t>Role, Brief Description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6DF350" w14:textId="26C9AB9D" w:rsidR="00E24E90" w:rsidRPr="002E0E97" w:rsidRDefault="00E24E90" w:rsidP="00C330E2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Organization</w:t>
            </w:r>
            <w:r>
              <w:t xml:space="preserve"> or Institution</w:t>
            </w:r>
          </w:p>
        </w:tc>
      </w:tr>
      <w:tr w:rsidR="00E24E90" w:rsidRPr="002E0E97" w14:paraId="1DE9E7C5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22E30D" w14:textId="12C16706" w:rsidR="00E24E90" w:rsidRDefault="00E24E90" w:rsidP="00C330E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6D45BD" w14:textId="4A1A100F" w:rsidR="00E24E90" w:rsidRDefault="00E24E90" w:rsidP="00C330E2">
            <w:pPr>
              <w:pStyle w:val="NormalWeb"/>
              <w:spacing w:before="0" w:beforeAutospacing="0" w:after="0" w:afterAutospacing="0"/>
              <w:outlineLvl w:val="0"/>
            </w:pPr>
            <w:r>
              <w:t>Hosted Cliff Rosen (Maine Medical Center), Seminar Speaker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19193C" w14:textId="73547D14" w:rsidR="00E24E90" w:rsidRDefault="00E24E90" w:rsidP="00C330E2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Orthopaedic Surgery - Duke University </w:t>
            </w:r>
          </w:p>
        </w:tc>
      </w:tr>
      <w:tr w:rsidR="00E24E90" w:rsidRPr="002E0E97" w14:paraId="298D65CA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6D234B" w14:textId="52971156" w:rsidR="00E24E90" w:rsidRPr="002E0E97" w:rsidRDefault="00E24E90" w:rsidP="00E24E9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EFCCF6" w14:textId="4B9E2BAC" w:rsidR="00E24E90" w:rsidRPr="002E0E97" w:rsidRDefault="00E24E90" w:rsidP="00E24E90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Hosted Andre Van </w:t>
            </w:r>
            <w:proofErr w:type="spellStart"/>
            <w:r>
              <w:t>Wijnen</w:t>
            </w:r>
            <w:proofErr w:type="spellEnd"/>
            <w:r>
              <w:t xml:space="preserve"> (Mayo Clinic), Seminar Speaker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96D59C" w14:textId="5FF03F98" w:rsidR="00E24E90" w:rsidRPr="002E0E97" w:rsidRDefault="00E24E90" w:rsidP="00E24E90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Orthopaedic Surgery - Duke University </w:t>
            </w:r>
          </w:p>
        </w:tc>
      </w:tr>
      <w:tr w:rsidR="00E24E90" w:rsidRPr="002E0E97" w14:paraId="6FE6C613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86BEFD" w14:textId="709D1265" w:rsidR="00E24E90" w:rsidRDefault="00E24E90" w:rsidP="00E24E90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59CA20" w14:textId="10C88BC0" w:rsidR="00E24E90" w:rsidRDefault="00E24E90" w:rsidP="00E24E90">
            <w:pPr>
              <w:pStyle w:val="NormalWeb"/>
              <w:spacing w:before="0" w:beforeAutospacing="0" w:after="0" w:afterAutospacing="0"/>
              <w:outlineLvl w:val="0"/>
            </w:pPr>
            <w:r>
              <w:t>Hosted Thomas J Clements (Johns Hopkins), Seminar Speaker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ABFBC6" w14:textId="686A6F3C" w:rsidR="00E24E90" w:rsidRDefault="00E24E90" w:rsidP="00E24E90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Orthopaedic Surgery - Duke University </w:t>
            </w:r>
          </w:p>
        </w:tc>
      </w:tr>
      <w:tr w:rsidR="00E24E90" w:rsidRPr="002E0E97" w14:paraId="2AF1FDAA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49BD5E" w14:textId="2EF6CEB2" w:rsidR="00E24E90" w:rsidRDefault="00E24E90" w:rsidP="00C330E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F2795E" w14:textId="5A25CD87" w:rsidR="00E24E90" w:rsidRDefault="00E24E90" w:rsidP="00C330E2">
            <w:pPr>
              <w:pStyle w:val="NormalWeb"/>
              <w:spacing w:before="0" w:beforeAutospacing="0" w:after="0" w:afterAutospacing="0"/>
              <w:outlineLvl w:val="0"/>
            </w:pPr>
            <w:r>
              <w:t>Hosted Deneen Wellik (University of Michigan), Seminar Speaker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26EA28" w14:textId="3807C377" w:rsidR="00E24E90" w:rsidRDefault="00E24E90" w:rsidP="00C330E2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Development and Stem Cell Biology (DSCB) </w:t>
            </w:r>
            <w:r w:rsidRPr="00193589">
              <w:t>Program</w:t>
            </w:r>
            <w:r>
              <w:t xml:space="preserve"> - Duke University</w:t>
            </w:r>
          </w:p>
        </w:tc>
      </w:tr>
      <w:tr w:rsidR="00E24E90" w:rsidRPr="002E0E97" w14:paraId="1A88AE76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9D236C" w14:textId="0885BA6F" w:rsidR="00E24E90" w:rsidRPr="002E0E97" w:rsidRDefault="00E24E90" w:rsidP="00C330E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64B6B5" w14:textId="64B54903" w:rsidR="00E24E90" w:rsidRPr="002E0E97" w:rsidRDefault="00E24E90" w:rsidP="00C330E2">
            <w:pPr>
              <w:pStyle w:val="NormalWeb"/>
              <w:spacing w:before="0" w:beforeAutospacing="0" w:after="0" w:afterAutospacing="0"/>
              <w:outlineLvl w:val="0"/>
            </w:pPr>
            <w:r>
              <w:t>Hosted Noriaki Ono (University of Michigan), Seminar Speaker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C21ABD" w14:textId="5906FFAE" w:rsidR="00E24E90" w:rsidRPr="002E0E97" w:rsidRDefault="00E24E90" w:rsidP="00C330E2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Development and Stem Cell Biology (DSCB) </w:t>
            </w:r>
            <w:r w:rsidRPr="00193589">
              <w:t>Program</w:t>
            </w:r>
            <w:r>
              <w:t xml:space="preserve"> - Duke University</w:t>
            </w:r>
          </w:p>
        </w:tc>
      </w:tr>
      <w:tr w:rsidR="009B28C6" w:rsidRPr="002E0E97" w14:paraId="437DA5DD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525C94" w14:textId="15E4EF6F" w:rsidR="009B28C6" w:rsidRDefault="009B28C6" w:rsidP="009B28C6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B663A6" w14:textId="556BCBB8" w:rsidR="009B28C6" w:rsidRDefault="009B28C6" w:rsidP="009B28C6">
            <w:pPr>
              <w:pStyle w:val="NormalWeb"/>
              <w:spacing w:before="0" w:beforeAutospacing="0" w:after="0" w:afterAutospacing="0"/>
              <w:outlineLvl w:val="0"/>
            </w:pPr>
            <w:r>
              <w:t>Hosted Jie Shen (Wash</w:t>
            </w:r>
            <w:r w:rsidR="005E7EDC">
              <w:t>ington</w:t>
            </w:r>
            <w:r>
              <w:t xml:space="preserve"> U</w:t>
            </w:r>
            <w:r w:rsidR="005E7EDC">
              <w:t>niversity</w:t>
            </w:r>
            <w:r>
              <w:t xml:space="preserve"> School of Medicine), Seminar Speaker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198E86" w14:textId="265A3D9F" w:rsidR="009B28C6" w:rsidRDefault="009B28C6" w:rsidP="009B28C6">
            <w:pPr>
              <w:pStyle w:val="NormalWeb"/>
              <w:spacing w:before="0" w:beforeAutospacing="0" w:after="0" w:afterAutospacing="0"/>
              <w:outlineLvl w:val="0"/>
            </w:pPr>
            <w:r w:rsidRPr="00193589">
              <w:t>Center for Mineral Metabolism and Clinical Research</w:t>
            </w:r>
            <w:r>
              <w:t xml:space="preserve"> (CMMCR) - UTSW</w:t>
            </w:r>
          </w:p>
        </w:tc>
      </w:tr>
      <w:tr w:rsidR="009B28C6" w:rsidRPr="002E0E97" w14:paraId="0AD5617D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50DA70" w14:textId="3F24B081" w:rsidR="009B28C6" w:rsidRDefault="009B28C6" w:rsidP="009B28C6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D8DBA6" w14:textId="4A12B984" w:rsidR="009B28C6" w:rsidRDefault="009B28C6" w:rsidP="009B28C6">
            <w:pPr>
              <w:pStyle w:val="NormalWeb"/>
              <w:spacing w:before="0" w:beforeAutospacing="0" w:after="0" w:afterAutospacing="0"/>
              <w:outlineLvl w:val="0"/>
            </w:pPr>
            <w:r>
              <w:t>Hosted Roman Eliseev (University of Rochester Medical Center), Seminar Speaker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6F246D" w14:textId="4F56A560" w:rsidR="009B28C6" w:rsidRDefault="009B28C6" w:rsidP="009B28C6">
            <w:pPr>
              <w:pStyle w:val="NormalWeb"/>
              <w:spacing w:before="0" w:beforeAutospacing="0" w:after="0" w:afterAutospacing="0"/>
              <w:outlineLvl w:val="0"/>
            </w:pPr>
            <w:r w:rsidRPr="00193589">
              <w:t>Center for Mineral Metabolism and Clinical Research</w:t>
            </w:r>
            <w:r>
              <w:t xml:space="preserve"> (CMMCR) - UTSW</w:t>
            </w:r>
          </w:p>
        </w:tc>
      </w:tr>
      <w:tr w:rsidR="009B28C6" w:rsidRPr="002E0E97" w14:paraId="4E83C81A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099D80" w14:textId="0CC07668" w:rsidR="009B28C6" w:rsidRDefault="009B28C6" w:rsidP="009B28C6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EC0DF9" w14:textId="455CFDF8" w:rsidR="009B28C6" w:rsidRDefault="009B28C6" w:rsidP="009B28C6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Hosted </w:t>
            </w:r>
            <w:proofErr w:type="spellStart"/>
            <w:r>
              <w:t>Jialiang</w:t>
            </w:r>
            <w:proofErr w:type="spellEnd"/>
            <w:r>
              <w:t xml:space="preserve"> (Shirley) Wang (Harvard), Seminar Speaker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E0AE19" w14:textId="1733E973" w:rsidR="009B28C6" w:rsidRDefault="009B28C6" w:rsidP="009B28C6">
            <w:pPr>
              <w:pStyle w:val="NormalWeb"/>
              <w:spacing w:before="0" w:beforeAutospacing="0" w:after="0" w:afterAutospacing="0"/>
              <w:outlineLvl w:val="0"/>
            </w:pPr>
            <w:r w:rsidRPr="00193589">
              <w:t>Center for Mineral Metabolism and Clinical Research</w:t>
            </w:r>
            <w:r>
              <w:t xml:space="preserve"> (CMMCR) </w:t>
            </w:r>
            <w:r w:rsidR="00762C49">
              <w:t>–</w:t>
            </w:r>
            <w:r>
              <w:t xml:space="preserve"> UTSW</w:t>
            </w:r>
          </w:p>
        </w:tc>
      </w:tr>
      <w:tr w:rsidR="00762C49" w:rsidRPr="002E0E97" w14:paraId="0C6AF3A7" w14:textId="77777777" w:rsidTr="00557F8F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D1DF29" w14:textId="57AECD1A" w:rsidR="00762C49" w:rsidRPr="00762C49" w:rsidRDefault="00762C49" w:rsidP="009B28C6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Internal</w:t>
            </w:r>
            <w:r w:rsidRPr="00762C49">
              <w:rPr>
                <w:b/>
                <w:bCs/>
              </w:rPr>
              <w:t xml:space="preserve"> (</w:t>
            </w:r>
            <w:proofErr w:type="gramStart"/>
            <w:r w:rsidRPr="00762C49">
              <w:rPr>
                <w:b/>
                <w:bCs/>
              </w:rPr>
              <w:t>Non-Committee</w:t>
            </w:r>
            <w:proofErr w:type="gramEnd"/>
            <w:r w:rsidRPr="00762C49">
              <w:rPr>
                <w:b/>
                <w:bCs/>
              </w:rPr>
              <w:t>)</w:t>
            </w:r>
          </w:p>
        </w:tc>
      </w:tr>
      <w:tr w:rsidR="00762C49" w:rsidRPr="002E0E97" w14:paraId="70673398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53378C" w14:textId="497D9DC1" w:rsidR="00762C49" w:rsidRPr="00762C49" w:rsidRDefault="00762C49" w:rsidP="00762C4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762C49">
              <w:rPr>
                <w:sz w:val="24"/>
                <w:szCs w:val="24"/>
              </w:rPr>
              <w:t>2022-Present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86DBEA" w14:textId="7319BF4A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UTSW liaison for the Rare Bone Disease Program of Texas. 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AF629E" w14:textId="3DCC7358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>Lawrence Family Rare Bone Disease Program of Texas</w:t>
            </w:r>
          </w:p>
        </w:tc>
      </w:tr>
      <w:tr w:rsidR="00762C49" w:rsidRPr="002E0E97" w14:paraId="2ED0D98F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B0EF86" w14:textId="6AA64A13" w:rsidR="00762C49" w:rsidRPr="00762C49" w:rsidRDefault="00762C49" w:rsidP="00762C4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2021-Present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E1DB4B" w14:textId="18B3E5C1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Center </w:t>
            </w:r>
            <w:proofErr w:type="spellStart"/>
            <w:r>
              <w:t>MicroCT</w:t>
            </w:r>
            <w:proofErr w:type="spellEnd"/>
            <w:r>
              <w:t xml:space="preserve"> Scanner Faculty Supervisor: Oversight, Maintenance, Records &amp; Training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A6B093" w14:textId="58A418AB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 w:rsidRPr="00193589">
              <w:t>Center for Mineral Metabolism and Clinical Research</w:t>
            </w:r>
            <w:r>
              <w:t xml:space="preserve"> (CMMCR) – UTSW</w:t>
            </w:r>
          </w:p>
        </w:tc>
      </w:tr>
      <w:tr w:rsidR="00762C49" w:rsidRPr="002E0E97" w14:paraId="3A31323B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25DD87" w14:textId="1139B8E9" w:rsidR="00762C49" w:rsidRPr="00762C49" w:rsidRDefault="00762C49" w:rsidP="00762C4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B06839" w14:textId="68444228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>Judge, GD&amp;D Retreat Posters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9B26ED" w14:textId="00FA15F1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>GD&amp;D - UTSW</w:t>
            </w:r>
          </w:p>
        </w:tc>
      </w:tr>
      <w:tr w:rsidR="00762C49" w:rsidRPr="002E0E97" w14:paraId="63B27BB8" w14:textId="77777777" w:rsidTr="00DE2314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92FAF6" w14:textId="678E7B79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 w:rsidRPr="00762C49">
              <w:rPr>
                <w:b/>
                <w:bCs/>
              </w:rPr>
              <w:t>External (</w:t>
            </w:r>
            <w:proofErr w:type="gramStart"/>
            <w:r w:rsidRPr="00762C49">
              <w:rPr>
                <w:b/>
                <w:bCs/>
              </w:rPr>
              <w:t>Non-Committee</w:t>
            </w:r>
            <w:proofErr w:type="gramEnd"/>
            <w:r w:rsidRPr="00762C49">
              <w:rPr>
                <w:b/>
                <w:bCs/>
              </w:rPr>
              <w:t>)</w:t>
            </w:r>
          </w:p>
        </w:tc>
      </w:tr>
      <w:tr w:rsidR="00762C49" w:rsidRPr="002E0E97" w14:paraId="455E2FA7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C813AF" w14:textId="2D884AEE" w:rsidR="00762C49" w:rsidRPr="00762C49" w:rsidRDefault="00762C49" w:rsidP="00762C4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762C49">
              <w:rPr>
                <w:sz w:val="24"/>
                <w:szCs w:val="24"/>
              </w:rPr>
              <w:t>2018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A7E789" w14:textId="60AF652D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>2018 Annual Meeting - Late-Breaking Basic/Translational Science Topics Session, Session Chair/Moderator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6A26C5" w14:textId="43C94B96" w:rsidR="00762C49" w:rsidRPr="0019358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>Advances in Mineral Metabolism</w:t>
            </w:r>
          </w:p>
        </w:tc>
      </w:tr>
      <w:tr w:rsidR="00762C49" w:rsidRPr="002E0E97" w14:paraId="30FE9BF5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364AB2" w14:textId="32B1E517" w:rsidR="00762C49" w:rsidRPr="00762C49" w:rsidRDefault="00762C49" w:rsidP="00762C4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762C49">
              <w:rPr>
                <w:sz w:val="24"/>
                <w:szCs w:val="24"/>
              </w:rPr>
              <w:t>2019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DC5372" w14:textId="6DAE6A16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>2019 Annual Meeting - Crosstalk Between Bone and Other Joint Tissues Session, Moderator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7A32DF" w14:textId="5728B9D0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>Orthopaedic Research Society</w:t>
            </w:r>
          </w:p>
        </w:tc>
      </w:tr>
      <w:tr w:rsidR="00762C49" w:rsidRPr="002E0E97" w14:paraId="6D578ABA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423F5B" w14:textId="5271E586" w:rsidR="00762C49" w:rsidRPr="00762C49" w:rsidRDefault="00762C49" w:rsidP="00762C4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762C49">
              <w:rPr>
                <w:sz w:val="24"/>
                <w:szCs w:val="24"/>
              </w:rPr>
              <w:t>2020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85521C" w14:textId="767F2B81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>Abstract Reviewer for 2020 Annual Meeting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ABE406" w14:textId="07B4EE4D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>International Bone Marrow Adiposity Society</w:t>
            </w:r>
          </w:p>
        </w:tc>
      </w:tr>
      <w:tr w:rsidR="00762C49" w:rsidRPr="002E0E97" w14:paraId="770BEF07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1A4091" w14:textId="1FDDD688" w:rsidR="00762C49" w:rsidRPr="00762C49" w:rsidRDefault="00762C49" w:rsidP="00762C4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762C49">
              <w:rPr>
                <w:sz w:val="24"/>
                <w:szCs w:val="24"/>
              </w:rPr>
              <w:t>2020-Present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2BF3AF" w14:textId="1C7BE3F8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>Abstract Reviewer for ASBMR Annual Meeting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3067D3" w14:textId="57E55C49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>American Society for Bone and Mineral Research (ASBMR)</w:t>
            </w:r>
          </w:p>
        </w:tc>
      </w:tr>
      <w:tr w:rsidR="00762C49" w:rsidRPr="002E0E97" w14:paraId="36740EAA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8BBEF9" w14:textId="1D6370CB" w:rsidR="00762C49" w:rsidRPr="00762C49" w:rsidRDefault="00762C49" w:rsidP="00762C4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762C49">
              <w:rPr>
                <w:sz w:val="24"/>
                <w:szCs w:val="24"/>
              </w:rPr>
              <w:t>2020-Present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2A4367" w14:textId="0AEAD7D8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>Abstract Reviewer for ORS Annual Meeting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68A44D" w14:textId="6E672081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>Orthopaedic Research Society (ORS)</w:t>
            </w:r>
          </w:p>
        </w:tc>
      </w:tr>
      <w:tr w:rsidR="00762C49" w:rsidRPr="002E0E97" w14:paraId="54B40A6D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99B72A" w14:textId="1A00E4EC" w:rsidR="00762C49" w:rsidRPr="00762C49" w:rsidRDefault="00762C49" w:rsidP="00762C4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762C49">
              <w:rPr>
                <w:sz w:val="24"/>
                <w:szCs w:val="24"/>
              </w:rPr>
              <w:t>2021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14A650" w14:textId="2F5AE5BC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>2021 Annual Meeting - Career Development Meet-the-Professor Session – “Career development: Starting your new lab.”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3D4606" w14:textId="4D2C3962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Advances in Mineral Metabolism </w:t>
            </w:r>
          </w:p>
        </w:tc>
      </w:tr>
      <w:tr w:rsidR="00762C49" w:rsidRPr="002E0E97" w14:paraId="4BEAC3F8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55A457" w14:textId="086CE760" w:rsidR="00762C49" w:rsidRPr="00762C49" w:rsidRDefault="00762C49" w:rsidP="00762C4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762C49">
              <w:rPr>
                <w:sz w:val="24"/>
                <w:szCs w:val="24"/>
              </w:rPr>
              <w:t>2022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8E8B9A" w14:textId="54F4FF07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Abstract Reviewer for 2022 Southwest Regional Meeting 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8E5F4D" w14:textId="55E88F60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>Society for Development Biology</w:t>
            </w:r>
          </w:p>
        </w:tc>
      </w:tr>
      <w:tr w:rsidR="00762C49" w:rsidRPr="002E0E97" w14:paraId="2BA4FC96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165CB4" w14:textId="4A167CA2" w:rsidR="00762C49" w:rsidRPr="00762C49" w:rsidRDefault="00762C49" w:rsidP="00762C4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762C49">
              <w:rPr>
                <w:sz w:val="24"/>
                <w:szCs w:val="24"/>
              </w:rPr>
              <w:t>2022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EF3352" w14:textId="5BB83FB9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>2022 Annual Meeting – Professional Development Meet-the-Professor Session (Building and Managing an Effective Research Team)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9080AA" w14:textId="46717320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>American Society for Bone and Mineral Research</w:t>
            </w:r>
          </w:p>
        </w:tc>
      </w:tr>
      <w:tr w:rsidR="00762C49" w:rsidRPr="002E0E97" w14:paraId="6364F9E4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E675F4" w14:textId="33D38F79" w:rsidR="00762C49" w:rsidRPr="00762C49" w:rsidRDefault="00762C49" w:rsidP="00762C4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762C49">
              <w:rPr>
                <w:sz w:val="24"/>
                <w:szCs w:val="24"/>
              </w:rPr>
              <w:t>2023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47C903" w14:textId="5633E128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>2023 Annual Meeting – Young Investigator Session, Session Chair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F75AD9" w14:textId="1F51B152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Advances in Mineral Metabolism </w:t>
            </w:r>
          </w:p>
        </w:tc>
      </w:tr>
      <w:tr w:rsidR="00762C49" w:rsidRPr="002E0E97" w14:paraId="5D139363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C246E4" w14:textId="530A19A6" w:rsidR="00762C49" w:rsidRPr="00762C49" w:rsidRDefault="00762C49" w:rsidP="00762C4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762C49">
              <w:rPr>
                <w:sz w:val="24"/>
                <w:szCs w:val="24"/>
              </w:rPr>
              <w:t>2023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267E0E" w14:textId="4586E998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>2023 Annual Meeting – Basic/Translational Meet-the-Professor Session (Skeletal Cell Metabolism)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BEC836" w14:textId="63BC4276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American Society for Bone and Mineral Research </w:t>
            </w:r>
          </w:p>
        </w:tc>
      </w:tr>
      <w:tr w:rsidR="00762C49" w:rsidRPr="002E0E97" w14:paraId="7D902153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71283B" w14:textId="29AF9709" w:rsidR="00762C49" w:rsidRPr="00762C49" w:rsidRDefault="00762C49" w:rsidP="00762C4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762C49">
              <w:rPr>
                <w:sz w:val="24"/>
                <w:szCs w:val="24"/>
              </w:rPr>
              <w:t>2024-</w:t>
            </w:r>
            <w:r w:rsidR="00604FEE">
              <w:rPr>
                <w:sz w:val="24"/>
                <w:szCs w:val="24"/>
              </w:rPr>
              <w:t>2025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214962" w14:textId="56541B41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ASBMR Reviewer Training Track – Mentor to Qiwen Li, </w:t>
            </w:r>
            <w:r>
              <w:rPr>
                <w:color w:val="212121"/>
              </w:rPr>
              <w:t>West China Hospital of Stomatology, Sichuan University</w:t>
            </w:r>
            <w:r>
              <w:t xml:space="preserve"> 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09084C" w14:textId="73A67390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American Society for Bone and Mineral Research </w:t>
            </w:r>
          </w:p>
        </w:tc>
      </w:tr>
      <w:tr w:rsidR="00762C49" w:rsidRPr="002E0E97" w14:paraId="0BCFFF47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90B0A6" w14:textId="4580ED88" w:rsidR="00762C49" w:rsidRPr="00762C49" w:rsidRDefault="00762C49" w:rsidP="00762C4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762C49">
              <w:rPr>
                <w:sz w:val="24"/>
                <w:szCs w:val="24"/>
              </w:rPr>
              <w:t>2024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D5D048" w14:textId="7E2550B8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>2024 Annual Meeting – Young Investigator Session, Session Chair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A43D49" w14:textId="7896ACA2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Advances in Mineral Metabolism </w:t>
            </w:r>
          </w:p>
        </w:tc>
      </w:tr>
      <w:tr w:rsidR="00762C49" w:rsidRPr="002E0E97" w14:paraId="2ADD764F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3B4059" w14:textId="0D1086AD" w:rsidR="00762C49" w:rsidRPr="00762C49" w:rsidRDefault="00762C49" w:rsidP="00762C4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762C49">
              <w:rPr>
                <w:sz w:val="24"/>
                <w:szCs w:val="24"/>
              </w:rPr>
              <w:t>2024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204A8F" w14:textId="4E0B4362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>2024 Annual Meeting – Meet-the-Professor/Meet-the-Expert Session - “Do you want to move a lab? A guide to mid-career investigators”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D91A94" w14:textId="2124EAB5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American Society for Bone and Mineral Research </w:t>
            </w:r>
          </w:p>
        </w:tc>
      </w:tr>
      <w:tr w:rsidR="00762C49" w:rsidRPr="002E0E97" w14:paraId="701FE002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704380" w14:textId="11E1A7B0" w:rsidR="00762C49" w:rsidRPr="00762C49" w:rsidRDefault="00762C49" w:rsidP="00762C4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762C49"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DA87CD" w14:textId="18EAC143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2025 Annual Meeting - “The Art of Grant Writing” Workshop – Provided one-on-one mentoring, Panel discussion participant and reviewed Specific Aims pages and full grant proposals. 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989884" w14:textId="0104F545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>Orthopaedic Research Society (ORS)</w:t>
            </w:r>
          </w:p>
        </w:tc>
      </w:tr>
      <w:tr w:rsidR="00762C49" w:rsidRPr="002E0E97" w14:paraId="471AC8DD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75CFCB" w14:textId="6998952F" w:rsidR="00762C49" w:rsidRPr="00762C49" w:rsidRDefault="00762C49" w:rsidP="00762C49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762C49">
              <w:rPr>
                <w:sz w:val="24"/>
                <w:szCs w:val="24"/>
              </w:rPr>
              <w:t>2025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B18FBC" w14:textId="1DA0102E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2025 Annual Meeting – NIRA – Pediatric </w:t>
            </w:r>
            <w:proofErr w:type="spellStart"/>
            <w:r>
              <w:t>Orthopaedics</w:t>
            </w:r>
            <w:proofErr w:type="spellEnd"/>
            <w:r>
              <w:t xml:space="preserve"> and Development NIRA Session, Moderator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E41C34" w14:textId="209981F7" w:rsidR="00762C49" w:rsidRDefault="00762C49" w:rsidP="00762C49">
            <w:pPr>
              <w:pStyle w:val="NormalWeb"/>
              <w:spacing w:before="0" w:beforeAutospacing="0" w:after="0" w:afterAutospacing="0"/>
              <w:outlineLvl w:val="0"/>
            </w:pPr>
            <w:r>
              <w:t>Orthopaedic Research Society (ORS)</w:t>
            </w:r>
          </w:p>
        </w:tc>
      </w:tr>
      <w:tr w:rsidR="00AF6B15" w:rsidRPr="002E0E97" w14:paraId="24D5DC24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A260F6" w14:textId="0B09F81B" w:rsidR="00AF6B15" w:rsidRPr="00762C49" w:rsidRDefault="00AF6B15" w:rsidP="00AF6B1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762C4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6E7111" w14:textId="7B367FE7" w:rsidR="00AF6B15" w:rsidRDefault="00AF6B15" w:rsidP="00AF6B15">
            <w:pPr>
              <w:pStyle w:val="NormalWeb"/>
              <w:spacing w:before="0" w:beforeAutospacing="0" w:after="0" w:afterAutospacing="0"/>
              <w:outlineLvl w:val="0"/>
            </w:pPr>
            <w:r>
              <w:t>2025 Annual Meeting – Young Investigator Session, Session Chair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F47FC1" w14:textId="2319324E" w:rsidR="00AF6B15" w:rsidRDefault="00AF6B15" w:rsidP="00AF6B15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Advances in Mineral Metabolism </w:t>
            </w:r>
          </w:p>
        </w:tc>
      </w:tr>
      <w:tr w:rsidR="00AF6B15" w:rsidRPr="002E0E97" w14:paraId="48D055CF" w14:textId="77777777" w:rsidTr="00C330E2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B189EC" w14:textId="7850913F" w:rsidR="00AF6B15" w:rsidRPr="00762C49" w:rsidRDefault="00AF6B15" w:rsidP="00AF6B1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050B42" w14:textId="2E4A78C8" w:rsidR="00AF6B15" w:rsidRDefault="00AF6B15" w:rsidP="00AF6B15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2026 Gordon Research Conference on Musculoskeletal Biology &amp; Bioengineering – Metabolism across the lifespan - Discussion Leader 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8DCBCD" w14:textId="63638EF2" w:rsidR="00AF6B15" w:rsidRDefault="00AF6B15" w:rsidP="00AF6B15">
            <w:pPr>
              <w:pStyle w:val="NormalWeb"/>
              <w:spacing w:before="0" w:beforeAutospacing="0" w:after="0" w:afterAutospacing="0"/>
              <w:outlineLvl w:val="0"/>
            </w:pPr>
            <w:r>
              <w:t>Gordon Research Conference (GRC)</w:t>
            </w:r>
          </w:p>
        </w:tc>
      </w:tr>
    </w:tbl>
    <w:p w14:paraId="56F4DC12" w14:textId="77777777" w:rsidR="00762C49" w:rsidRDefault="00762C49" w:rsidP="00762C49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14:paraId="05C7B60F" w14:textId="77777777" w:rsidR="00E24E90" w:rsidRDefault="00E24E90" w:rsidP="00E24E90"/>
    <w:p w14:paraId="0FECBA7A" w14:textId="77777777" w:rsidR="00B4095F" w:rsidRPr="00B4095F" w:rsidRDefault="00B4095F" w:rsidP="00B4095F">
      <w:pPr>
        <w:rPr>
          <w:u w:val="single"/>
        </w:rPr>
      </w:pPr>
      <w:r w:rsidRPr="00B4095F">
        <w:rPr>
          <w:b/>
          <w:bCs/>
          <w:u w:val="single"/>
        </w:rPr>
        <w:t>Grant Review Activities</w:t>
      </w:r>
    </w:p>
    <w:p w14:paraId="07BAA4BA" w14:textId="77777777"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17"/>
        <w:gridCol w:w="4513"/>
        <w:gridCol w:w="4310"/>
      </w:tblGrid>
      <w:tr w:rsidR="00CB62DE" w:rsidRPr="002E0E97" w14:paraId="2A709529" w14:textId="77777777" w:rsidTr="005A5B1C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4E3536" w14:textId="77777777" w:rsidR="00CB62DE" w:rsidRPr="002E0E97" w:rsidRDefault="009A5057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="0078277B" w:rsidRPr="002E0E97">
              <w:rPr>
                <w:sz w:val="24"/>
                <w:szCs w:val="24"/>
              </w:rPr>
              <w:t>ear(s)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5C1097" w14:textId="77777777" w:rsidR="00CB62DE" w:rsidRPr="002E0E97" w:rsidRDefault="0078277B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 xml:space="preserve">Name of </w:t>
            </w:r>
            <w:r w:rsidR="00DB5379">
              <w:t xml:space="preserve">Review </w:t>
            </w:r>
            <w:r w:rsidRPr="002E0E97">
              <w:t>Committee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F53EA2" w14:textId="77777777" w:rsidR="00CB62DE" w:rsidRPr="002E0E97" w:rsidRDefault="0078277B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Organization</w:t>
            </w:r>
          </w:p>
        </w:tc>
      </w:tr>
      <w:tr w:rsidR="009C0533" w:rsidRPr="002E0E97" w14:paraId="55BEEB8C" w14:textId="77777777" w:rsidTr="005A5B1C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B1530D" w14:textId="06C6F67C" w:rsidR="009C0533" w:rsidRDefault="009C0533" w:rsidP="009C053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CBF5E3" w14:textId="19EA9AC3" w:rsidR="009C0533" w:rsidRDefault="009C0533" w:rsidP="009C0533">
            <w:pPr>
              <w:pStyle w:val="NormalWeb"/>
              <w:spacing w:before="0" w:beforeAutospacing="0" w:after="0" w:afterAutospacing="0"/>
              <w:outlineLvl w:val="0"/>
            </w:pPr>
            <w:r>
              <w:t>Medical Research Council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A4C8FA" w14:textId="583FE8A8" w:rsidR="009C0533" w:rsidRDefault="009C0533" w:rsidP="009C0533">
            <w:pPr>
              <w:pStyle w:val="NormalWeb"/>
              <w:spacing w:before="0" w:beforeAutospacing="0" w:after="0" w:afterAutospacing="0"/>
              <w:outlineLvl w:val="0"/>
            </w:pPr>
            <w:r>
              <w:t>United Kingdom</w:t>
            </w:r>
          </w:p>
        </w:tc>
      </w:tr>
      <w:tr w:rsidR="00227EE8" w:rsidRPr="002E0E97" w14:paraId="50F8BFDB" w14:textId="77777777" w:rsidTr="005A5B1C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17043C" w14:textId="4F79A683" w:rsidR="00227EE8" w:rsidRPr="002E0E97" w:rsidRDefault="00227EE8" w:rsidP="00227EE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0A506E" w14:textId="08F5C6BC" w:rsidR="00227EE8" w:rsidRPr="002E0E97" w:rsidRDefault="00227EE8" w:rsidP="00227EE8">
            <w:pPr>
              <w:pStyle w:val="NormalWeb"/>
              <w:spacing w:before="0" w:beforeAutospacing="0" w:after="0" w:afterAutospacing="0"/>
              <w:outlineLvl w:val="0"/>
            </w:pPr>
            <w:r>
              <w:t>Translational Research Institute (TRI)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BC759C" w14:textId="59D5A0DD" w:rsidR="00227EE8" w:rsidRPr="002E0E97" w:rsidRDefault="00227EE8" w:rsidP="00227EE8">
            <w:pPr>
              <w:pStyle w:val="NormalWeb"/>
              <w:spacing w:before="0" w:beforeAutospacing="0" w:after="0" w:afterAutospacing="0"/>
              <w:outlineLvl w:val="0"/>
            </w:pPr>
            <w:r>
              <w:t>National Aeronautics and Space administration (NASA)</w:t>
            </w:r>
          </w:p>
        </w:tc>
      </w:tr>
      <w:tr w:rsidR="000A319A" w:rsidRPr="002E0E97" w14:paraId="6E036D58" w14:textId="77777777" w:rsidTr="005A5B1C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4DD377" w14:textId="516C99C5" w:rsidR="000A319A" w:rsidRDefault="000A319A" w:rsidP="000A319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B651BA" w14:textId="4E53EAE4" w:rsidR="000A319A" w:rsidRDefault="000A319A" w:rsidP="000A319A">
            <w:pPr>
              <w:pStyle w:val="NormalWeb"/>
              <w:spacing w:before="0" w:beforeAutospacing="0" w:after="0" w:afterAutospacing="0"/>
              <w:outlineLvl w:val="0"/>
            </w:pPr>
            <w:r>
              <w:t>Czech Science Foundation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6A09B6" w14:textId="0466FBE2" w:rsidR="000A319A" w:rsidRDefault="000A319A" w:rsidP="000A319A">
            <w:pPr>
              <w:pStyle w:val="NormalWeb"/>
              <w:spacing w:before="0" w:beforeAutospacing="0" w:after="0" w:afterAutospacing="0"/>
              <w:outlineLvl w:val="0"/>
            </w:pPr>
            <w:r>
              <w:t>Czech Republic</w:t>
            </w:r>
          </w:p>
        </w:tc>
      </w:tr>
      <w:tr w:rsidR="000A319A" w:rsidRPr="002E0E97" w14:paraId="22C35AD4" w14:textId="77777777" w:rsidTr="005A5B1C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86CE32" w14:textId="51D774A3" w:rsidR="000A319A" w:rsidRDefault="000A319A" w:rsidP="000A319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A10625" w14:textId="51A27744" w:rsidR="000A319A" w:rsidRDefault="000A319A" w:rsidP="000A319A">
            <w:pPr>
              <w:pStyle w:val="NormalWeb"/>
              <w:spacing w:before="0" w:beforeAutospacing="0" w:after="0" w:afterAutospacing="0"/>
              <w:outlineLvl w:val="0"/>
            </w:pPr>
            <w:r>
              <w:t>Human Exploration and Operations (HERO) Mission review Panel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7572D6" w14:textId="60C654AD" w:rsidR="000A319A" w:rsidRDefault="000A319A" w:rsidP="000A319A">
            <w:pPr>
              <w:pStyle w:val="NormalWeb"/>
              <w:spacing w:before="0" w:beforeAutospacing="0" w:after="0" w:afterAutospacing="0"/>
              <w:outlineLvl w:val="0"/>
            </w:pPr>
            <w:r>
              <w:t>National Aeronautics and Space administration (NASA)</w:t>
            </w:r>
          </w:p>
        </w:tc>
      </w:tr>
      <w:tr w:rsidR="000A319A" w:rsidRPr="002E0E97" w14:paraId="492AC4FF" w14:textId="77777777" w:rsidTr="005A5B1C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E51AC2" w14:textId="33AB5D0C" w:rsidR="000A319A" w:rsidRPr="002E0E97" w:rsidRDefault="000A319A" w:rsidP="000A319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407B62" w14:textId="501D53ED" w:rsidR="000A319A" w:rsidRPr="002E0E97" w:rsidRDefault="000A319A" w:rsidP="000A319A">
            <w:pPr>
              <w:pStyle w:val="NormalWeb"/>
              <w:spacing w:before="0" w:beforeAutospacing="0" w:after="0" w:afterAutospacing="0"/>
              <w:outlineLvl w:val="0"/>
            </w:pPr>
            <w:proofErr w:type="spellStart"/>
            <w:r>
              <w:t>MEDx</w:t>
            </w:r>
            <w:proofErr w:type="spellEnd"/>
            <w:r>
              <w:t xml:space="preserve"> Translating Duke Health Pilot Project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CA68FF" w14:textId="10297847" w:rsidR="000A319A" w:rsidRPr="002E0E97" w:rsidRDefault="000A319A" w:rsidP="000A319A">
            <w:pPr>
              <w:pStyle w:val="NormalWeb"/>
              <w:spacing w:before="0" w:beforeAutospacing="0" w:after="0" w:afterAutospacing="0"/>
              <w:outlineLvl w:val="0"/>
            </w:pPr>
            <w:r>
              <w:t>Duke University</w:t>
            </w:r>
          </w:p>
        </w:tc>
      </w:tr>
      <w:tr w:rsidR="000A319A" w:rsidRPr="002E0E97" w14:paraId="3068ACAF" w14:textId="77777777" w:rsidTr="005A5B1C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E79628" w14:textId="1B9C6151" w:rsidR="000A319A" w:rsidRDefault="000A319A" w:rsidP="000A319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785639" w14:textId="594E2FEC" w:rsidR="000A319A" w:rsidRDefault="000A319A" w:rsidP="000A319A">
            <w:pPr>
              <w:pStyle w:val="NormalWeb"/>
              <w:spacing w:before="0" w:beforeAutospacing="0" w:after="0" w:afterAutospacing="0"/>
              <w:outlineLvl w:val="0"/>
            </w:pPr>
            <w:r>
              <w:t>Medical Research Council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908C71" w14:textId="27916639" w:rsidR="000A319A" w:rsidRDefault="000A319A" w:rsidP="000A319A">
            <w:pPr>
              <w:pStyle w:val="NormalWeb"/>
              <w:spacing w:before="0" w:beforeAutospacing="0" w:after="0" w:afterAutospacing="0"/>
              <w:outlineLvl w:val="0"/>
            </w:pPr>
            <w:r>
              <w:t>United Kingdom</w:t>
            </w:r>
          </w:p>
        </w:tc>
      </w:tr>
      <w:tr w:rsidR="000A319A" w:rsidRPr="002E0E97" w14:paraId="6CDCAFBE" w14:textId="77777777" w:rsidTr="005A5B1C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7967F7" w14:textId="42728BF6" w:rsidR="000A319A" w:rsidRDefault="000A319A" w:rsidP="000A319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964DE3" w14:textId="3E84B308" w:rsidR="000A319A" w:rsidRDefault="000A319A" w:rsidP="000A319A">
            <w:pPr>
              <w:pStyle w:val="NormalWeb"/>
              <w:spacing w:before="0" w:beforeAutospacing="0" w:after="0" w:afterAutospacing="0"/>
              <w:outlineLvl w:val="0"/>
            </w:pPr>
            <w:proofErr w:type="spellStart"/>
            <w:r>
              <w:t>MEDx</w:t>
            </w:r>
            <w:proofErr w:type="spellEnd"/>
            <w:r>
              <w:t xml:space="preserve"> Biomechanics of Injury or Injury Repair Pilot Project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36F188" w14:textId="091BBD5E" w:rsidR="000A319A" w:rsidRDefault="000A319A" w:rsidP="000A319A">
            <w:pPr>
              <w:pStyle w:val="NormalWeb"/>
              <w:spacing w:before="0" w:beforeAutospacing="0" w:after="0" w:afterAutospacing="0"/>
              <w:outlineLvl w:val="0"/>
            </w:pPr>
            <w:r>
              <w:t>Duke University</w:t>
            </w:r>
          </w:p>
        </w:tc>
      </w:tr>
      <w:tr w:rsidR="008240CD" w:rsidRPr="002E0E97" w14:paraId="1AF80512" w14:textId="77777777" w:rsidTr="005A5B1C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E705AA" w14:textId="266342B7" w:rsidR="008240CD" w:rsidRDefault="008240CD" w:rsidP="008240C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(June)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D10B32" w14:textId="424F1AD5" w:rsidR="008240CD" w:rsidRDefault="008240CD" w:rsidP="008240CD">
            <w:pPr>
              <w:pStyle w:val="NormalWeb"/>
              <w:spacing w:before="0" w:beforeAutospacing="0" w:after="0" w:afterAutospacing="0"/>
              <w:outlineLvl w:val="0"/>
            </w:pPr>
            <w:r>
              <w:t>Skeletal Biology, Structure &amp; Regeneration (SBSR) Study Section - ad hoc reviewer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A75F18" w14:textId="32F66A41" w:rsidR="008240CD" w:rsidRDefault="008240CD" w:rsidP="008240CD">
            <w:pPr>
              <w:pStyle w:val="NormalWeb"/>
              <w:spacing w:before="0" w:beforeAutospacing="0" w:after="0" w:afterAutospacing="0"/>
              <w:outlineLvl w:val="0"/>
            </w:pPr>
            <w:r>
              <w:t>National Institutes of Health</w:t>
            </w:r>
          </w:p>
        </w:tc>
      </w:tr>
      <w:tr w:rsidR="000A319A" w:rsidRPr="002E0E97" w14:paraId="65A3932C" w14:textId="77777777" w:rsidTr="005A5B1C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969BAD" w14:textId="258C935E" w:rsidR="000A319A" w:rsidRDefault="000A319A" w:rsidP="000A319A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196CF2">
              <w:rPr>
                <w:sz w:val="24"/>
                <w:szCs w:val="24"/>
              </w:rPr>
              <w:t>-Present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DF1A69" w14:textId="1FFCDBC8" w:rsidR="000A319A" w:rsidRDefault="000A319A" w:rsidP="000A319A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Rare Bone Disease Program of Texas - Lawrence </w:t>
            </w:r>
            <w:r w:rsidR="00A62A6A">
              <w:t xml:space="preserve">Award </w:t>
            </w:r>
            <w:r>
              <w:t xml:space="preserve">Research Applications </w:t>
            </w:r>
            <w:r w:rsidR="00A62A6A">
              <w:t xml:space="preserve"> 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04EA76" w14:textId="3874BF21" w:rsidR="000A319A" w:rsidRDefault="000A319A" w:rsidP="000A319A">
            <w:pPr>
              <w:pStyle w:val="NormalWeb"/>
              <w:spacing w:before="0" w:beforeAutospacing="0" w:after="0" w:afterAutospacing="0"/>
              <w:outlineLvl w:val="0"/>
            </w:pPr>
            <w:r>
              <w:t>Baylor College of Medicine, MD Anderson Cancer Center and University of Texas Health Sciences Center (McGovern Medical and Dental Schools)</w:t>
            </w:r>
          </w:p>
        </w:tc>
      </w:tr>
      <w:tr w:rsidR="008240CD" w:rsidRPr="002E0E97" w14:paraId="13402F66" w14:textId="77777777" w:rsidTr="005A5B1C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67E885" w14:textId="5268AC4F" w:rsidR="008240CD" w:rsidRDefault="008240CD" w:rsidP="008240C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BE60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(Feb) 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4FFD92" w14:textId="38AB899C" w:rsidR="008240CD" w:rsidRDefault="008240CD" w:rsidP="008240CD">
            <w:pPr>
              <w:pStyle w:val="NormalWeb"/>
              <w:spacing w:before="0" w:beforeAutospacing="0" w:after="0" w:afterAutospacing="0"/>
              <w:outlineLvl w:val="0"/>
            </w:pPr>
            <w:r>
              <w:t>Skeletal Biology, Structure &amp; Regeneration (SBSR) Study Section - ad hoc reviewer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BFC046" w14:textId="6F3C3465" w:rsidR="008240CD" w:rsidRDefault="008240CD" w:rsidP="008240CD">
            <w:pPr>
              <w:pStyle w:val="NormalWeb"/>
              <w:spacing w:before="0" w:beforeAutospacing="0" w:after="0" w:afterAutospacing="0"/>
              <w:outlineLvl w:val="0"/>
            </w:pPr>
            <w:r>
              <w:t>National Institutes of Health</w:t>
            </w:r>
          </w:p>
        </w:tc>
      </w:tr>
      <w:tr w:rsidR="008240CD" w:rsidRPr="002E0E97" w14:paraId="7767BEA4" w14:textId="77777777" w:rsidTr="005A5B1C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BE781B" w14:textId="1C312BDA" w:rsidR="008240CD" w:rsidRDefault="008240CD" w:rsidP="008240C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1294A7" w14:textId="73EEC625" w:rsidR="008240CD" w:rsidRDefault="008240CD" w:rsidP="008240CD">
            <w:pPr>
              <w:pStyle w:val="NormalWeb"/>
              <w:spacing w:before="0" w:beforeAutospacing="0" w:after="0" w:afterAutospacing="0"/>
              <w:outlineLvl w:val="0"/>
            </w:pPr>
            <w:r>
              <w:t>CTSA Translational Pilot Grants Program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DD9346" w14:textId="1B4374D9" w:rsidR="008240CD" w:rsidRDefault="008240CD" w:rsidP="008240CD">
            <w:pPr>
              <w:pStyle w:val="NormalWeb"/>
              <w:spacing w:before="0" w:beforeAutospacing="0" w:after="0" w:afterAutospacing="0"/>
              <w:outlineLvl w:val="0"/>
            </w:pPr>
            <w:r>
              <w:t>UT Southwestern Medical Center</w:t>
            </w:r>
          </w:p>
        </w:tc>
      </w:tr>
      <w:tr w:rsidR="008240CD" w:rsidRPr="002E0E97" w14:paraId="18D1BF9D" w14:textId="77777777" w:rsidTr="005A5B1C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E6919A" w14:textId="28FB09A8" w:rsidR="008240CD" w:rsidRDefault="008240CD" w:rsidP="008240C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BE60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(June)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6C7B51" w14:textId="05456186" w:rsidR="008240CD" w:rsidRDefault="008240CD" w:rsidP="008240CD">
            <w:pPr>
              <w:pStyle w:val="NormalWeb"/>
              <w:spacing w:before="0" w:beforeAutospacing="0" w:after="0" w:afterAutospacing="0"/>
              <w:outlineLvl w:val="0"/>
            </w:pPr>
            <w:r>
              <w:t>Skeletal Biology, Development and Disease (SBDD) Study Section - ad hoc reviewer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C39903" w14:textId="68386BA4" w:rsidR="008240CD" w:rsidRDefault="008240CD" w:rsidP="008240CD">
            <w:pPr>
              <w:pStyle w:val="NormalWeb"/>
              <w:spacing w:before="0" w:beforeAutospacing="0" w:after="0" w:afterAutospacing="0"/>
              <w:outlineLvl w:val="0"/>
            </w:pPr>
            <w:r>
              <w:t>National Institutes of Health</w:t>
            </w:r>
          </w:p>
        </w:tc>
      </w:tr>
      <w:tr w:rsidR="008240CD" w:rsidRPr="002E0E97" w14:paraId="63B4E2EC" w14:textId="77777777" w:rsidTr="005A5B1C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3571C1" w14:textId="6BF667FA" w:rsidR="008240CD" w:rsidRDefault="008240CD" w:rsidP="008240C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(Jan)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599BCF" w14:textId="10F7D6A6" w:rsidR="008240CD" w:rsidRDefault="008240CD" w:rsidP="008240CD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ERC Advanced Grant 2023 Call, L4 Panel 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BB0B7F" w14:textId="4886089B" w:rsidR="008240CD" w:rsidRDefault="008240CD" w:rsidP="008240CD">
            <w:pPr>
              <w:pStyle w:val="NormalWeb"/>
              <w:spacing w:before="0" w:beforeAutospacing="0" w:after="0" w:afterAutospacing="0"/>
              <w:outlineLvl w:val="0"/>
            </w:pPr>
            <w:r>
              <w:t>European Research Council (ERC)</w:t>
            </w:r>
          </w:p>
        </w:tc>
      </w:tr>
      <w:tr w:rsidR="008240CD" w:rsidRPr="002E0E97" w14:paraId="7126ACAB" w14:textId="77777777" w:rsidTr="005A5B1C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770DE6C" w14:textId="32B29427" w:rsidR="008240CD" w:rsidRDefault="008240CD" w:rsidP="008240C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(March)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11B810" w14:textId="36C3D050" w:rsidR="008240CD" w:rsidRDefault="008240CD" w:rsidP="008240CD">
            <w:pPr>
              <w:pStyle w:val="NormalWeb"/>
              <w:spacing w:before="0" w:beforeAutospacing="0" w:after="0" w:afterAutospacing="0"/>
              <w:outlineLvl w:val="0"/>
            </w:pPr>
            <w:r>
              <w:t>Uniformed Services University of the Health Sciences (USUHS) Trauma Panel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CF2E0E" w14:textId="13B7B0AB" w:rsidR="008240CD" w:rsidRDefault="008240CD" w:rsidP="008240CD">
            <w:pPr>
              <w:pStyle w:val="NormalWeb"/>
              <w:spacing w:before="0" w:beforeAutospacing="0" w:after="0" w:afterAutospacing="0"/>
              <w:outlineLvl w:val="0"/>
            </w:pPr>
            <w:r>
              <w:t>US Department of Defense (DoD)</w:t>
            </w:r>
          </w:p>
        </w:tc>
      </w:tr>
      <w:tr w:rsidR="008240CD" w:rsidRPr="002E0E97" w14:paraId="631FDDE7" w14:textId="77777777" w:rsidTr="005A5B1C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4DB93B" w14:textId="42F9BF9C" w:rsidR="008240CD" w:rsidRDefault="008240CD" w:rsidP="008240C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 (Oct)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C7F290" w14:textId="57ADF6A2" w:rsidR="008240CD" w:rsidRDefault="008240CD" w:rsidP="008240CD">
            <w:pPr>
              <w:pStyle w:val="NormalWeb"/>
              <w:spacing w:before="0" w:beforeAutospacing="0" w:after="0" w:afterAutospacing="0"/>
              <w:outlineLvl w:val="0"/>
            </w:pPr>
            <w:r>
              <w:t>Skeletal Biology, Structure &amp; Regeneration (SBSR) Study Section - ad hoc reviewer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3B147E5" w14:textId="495C7562" w:rsidR="008240CD" w:rsidRDefault="008240CD" w:rsidP="008240CD">
            <w:pPr>
              <w:pStyle w:val="NormalWeb"/>
              <w:spacing w:before="0" w:beforeAutospacing="0" w:after="0" w:afterAutospacing="0"/>
              <w:outlineLvl w:val="0"/>
            </w:pPr>
            <w:r>
              <w:t>National Institutes of Health</w:t>
            </w:r>
          </w:p>
        </w:tc>
      </w:tr>
      <w:tr w:rsidR="00AF5C47" w:rsidRPr="002E0E97" w14:paraId="45F4B814" w14:textId="77777777" w:rsidTr="005A5B1C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755C2E" w14:textId="028108D9" w:rsidR="00AF5C47" w:rsidRDefault="00AF5C47" w:rsidP="008240C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67668">
              <w:rPr>
                <w:sz w:val="24"/>
                <w:szCs w:val="24"/>
              </w:rPr>
              <w:t xml:space="preserve"> (Dec)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5E53D7" w14:textId="3ACBB8AC" w:rsidR="00AF5C47" w:rsidRDefault="00AF5C47" w:rsidP="008240CD">
            <w:pPr>
              <w:pStyle w:val="NormalWeb"/>
              <w:spacing w:before="0" w:beforeAutospacing="0" w:after="0" w:afterAutospacing="0"/>
              <w:outlineLvl w:val="0"/>
            </w:pPr>
            <w:r>
              <w:t>Austrian Science Fund</w:t>
            </w:r>
            <w:r w:rsidR="001C2689">
              <w:t xml:space="preserve"> (FWF)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C30DC9" w14:textId="0F8640BF" w:rsidR="00AF5C47" w:rsidRDefault="00AF5C47" w:rsidP="008240CD">
            <w:pPr>
              <w:pStyle w:val="NormalWeb"/>
              <w:spacing w:before="0" w:beforeAutospacing="0" w:after="0" w:afterAutospacing="0"/>
              <w:outlineLvl w:val="0"/>
            </w:pPr>
            <w:r>
              <w:t>Austria</w:t>
            </w:r>
          </w:p>
        </w:tc>
      </w:tr>
      <w:tr w:rsidR="00BE6093" w:rsidRPr="002E0E97" w14:paraId="56FD6F72" w14:textId="77777777" w:rsidTr="005A5B1C">
        <w:tc>
          <w:tcPr>
            <w:tcW w:w="16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ACC465" w14:textId="47A57D12" w:rsidR="00BE6093" w:rsidRDefault="00BE6093" w:rsidP="00BE609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(June)</w:t>
            </w:r>
          </w:p>
        </w:tc>
        <w:tc>
          <w:tcPr>
            <w:tcW w:w="451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F74941" w14:textId="177C4DA8" w:rsidR="00BE6093" w:rsidRDefault="00BE6093" w:rsidP="00BE6093">
            <w:pPr>
              <w:pStyle w:val="NormalWeb"/>
              <w:spacing w:before="0" w:beforeAutospacing="0" w:after="0" w:afterAutospacing="0"/>
              <w:outlineLvl w:val="0"/>
            </w:pPr>
            <w:r>
              <w:t>Skeletal Biology, Structure &amp; Regeneration (SBSR) Study Section - ad hoc reviewer</w:t>
            </w:r>
          </w:p>
        </w:tc>
        <w:tc>
          <w:tcPr>
            <w:tcW w:w="431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C2387A" w14:textId="16BBDD55" w:rsidR="00BE6093" w:rsidRDefault="00BE6093" w:rsidP="00BE6093">
            <w:pPr>
              <w:pStyle w:val="NormalWeb"/>
              <w:spacing w:before="0" w:beforeAutospacing="0" w:after="0" w:afterAutospacing="0"/>
              <w:outlineLvl w:val="0"/>
            </w:pPr>
            <w:r>
              <w:t>National Institutes of Health</w:t>
            </w:r>
          </w:p>
        </w:tc>
      </w:tr>
    </w:tbl>
    <w:p w14:paraId="08D4339F" w14:textId="77777777" w:rsidR="00D52FC8" w:rsidRDefault="00D52FC8" w:rsidP="00B4095F"/>
    <w:p w14:paraId="4FCD0B17" w14:textId="77777777" w:rsidR="00B4095F" w:rsidRPr="00B4095F" w:rsidRDefault="00B4095F" w:rsidP="00B4095F">
      <w:pPr>
        <w:rPr>
          <w:u w:val="single"/>
        </w:rPr>
      </w:pPr>
      <w:r w:rsidRPr="00B4095F">
        <w:rPr>
          <w:b/>
          <w:bCs/>
          <w:u w:val="single"/>
        </w:rPr>
        <w:t>Editorial Activities</w:t>
      </w:r>
    </w:p>
    <w:p w14:paraId="082F5144" w14:textId="77777777"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DB5379" w:rsidRPr="002E0E97" w14:paraId="4F342400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4D645D" w14:textId="77777777" w:rsidR="00DB5379" w:rsidRPr="004E25D3" w:rsidRDefault="00DB5379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Year(s)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6100247" w14:textId="77777777" w:rsidR="00DB5379" w:rsidRPr="004E25D3" w:rsidRDefault="00DB5379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Journal Name</w:t>
            </w:r>
          </w:p>
        </w:tc>
      </w:tr>
      <w:tr w:rsidR="009A5057" w:rsidRPr="002E0E97" w14:paraId="62B475B7" w14:textId="77777777" w:rsidTr="00695228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55F569" w14:textId="77777777" w:rsidR="009A5057" w:rsidRPr="002E0E97" w:rsidRDefault="009A505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Editor/Associate Editor</w:t>
            </w:r>
          </w:p>
        </w:tc>
      </w:tr>
      <w:tr w:rsidR="00DB5379" w:rsidRPr="002E0E97" w14:paraId="6301F47E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14CCA4" w14:textId="5F41665C" w:rsidR="00DB5379" w:rsidRPr="002E0E97" w:rsidRDefault="0056467D" w:rsidP="00B4095F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FB7D47" w14:textId="52EAE1C5" w:rsidR="00DB5379" w:rsidRPr="002E0E97" w:rsidRDefault="0056467D" w:rsidP="00B4095F">
            <w:pPr>
              <w:pStyle w:val="NormalWeb"/>
              <w:spacing w:before="0" w:beforeAutospacing="0" w:after="0" w:afterAutospacing="0"/>
              <w:outlineLvl w:val="0"/>
            </w:pPr>
            <w:proofErr w:type="spellStart"/>
            <w:r>
              <w:rPr>
                <w:bCs/>
              </w:rPr>
              <w:t>JoVE</w:t>
            </w:r>
            <w:proofErr w:type="spellEnd"/>
            <w:r>
              <w:rPr>
                <w:bCs/>
              </w:rPr>
              <w:t xml:space="preserve"> Methods Collection on Metabolic Pathways</w:t>
            </w:r>
          </w:p>
        </w:tc>
      </w:tr>
      <w:tr w:rsidR="00CB62DE" w:rsidRPr="002E0E97" w14:paraId="217FCAAD" w14:textId="77777777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286A38" w14:textId="77777777" w:rsidR="00CB62DE" w:rsidRPr="002E0E97" w:rsidRDefault="009A505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Editorial Board</w:t>
            </w:r>
          </w:p>
        </w:tc>
      </w:tr>
      <w:tr w:rsidR="00DB5379" w:rsidRPr="002E0E97" w14:paraId="344990E8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8F0AA4" w14:textId="3934E9DA" w:rsidR="00DB5379" w:rsidRPr="002E0E97" w:rsidRDefault="0056467D" w:rsidP="00B4095F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980D79" w14:textId="69FC746A" w:rsidR="00DB5379" w:rsidRPr="0056467D" w:rsidRDefault="0056467D" w:rsidP="0056467D">
            <w:pPr>
              <w:rPr>
                <w:i/>
              </w:rPr>
            </w:pPr>
            <w:r>
              <w:rPr>
                <w:i/>
              </w:rPr>
              <w:t>Journal of Bone and Mineral Research (JBMR)</w:t>
            </w:r>
          </w:p>
        </w:tc>
      </w:tr>
      <w:tr w:rsidR="0056467D" w:rsidRPr="002E0E97" w14:paraId="59371275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48E5BB" w14:textId="2F65EE61" w:rsidR="0056467D" w:rsidRPr="002E0E97" w:rsidRDefault="0056467D" w:rsidP="0056467D">
            <w:pPr>
              <w:pStyle w:val="CommentText"/>
              <w:tabs>
                <w:tab w:val="left" w:pos="1310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A1FB6B" w14:textId="3BC452F6" w:rsidR="0056467D" w:rsidRPr="0056467D" w:rsidRDefault="0056467D" w:rsidP="0056467D">
            <w:pPr>
              <w:rPr>
                <w:i/>
              </w:rPr>
            </w:pPr>
            <w:r>
              <w:rPr>
                <w:i/>
              </w:rPr>
              <w:t>JBMR-Plus</w:t>
            </w:r>
          </w:p>
        </w:tc>
      </w:tr>
      <w:tr w:rsidR="00DB5379" w:rsidRPr="002E0E97" w14:paraId="1DAEF5AE" w14:textId="77777777" w:rsidTr="00695228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CC037F" w14:textId="77777777" w:rsidR="00DB5379" w:rsidRPr="002E0E97" w:rsidRDefault="00DB5379" w:rsidP="00695228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A</w:t>
            </w:r>
            <w:r w:rsidR="00CA0F25">
              <w:rPr>
                <w:u w:val="single"/>
              </w:rPr>
              <w:t>d Hoc</w:t>
            </w:r>
            <w:r>
              <w:rPr>
                <w:u w:val="single"/>
              </w:rPr>
              <w:t xml:space="preserve"> Reviewer</w:t>
            </w:r>
          </w:p>
        </w:tc>
      </w:tr>
      <w:tr w:rsidR="009A431A" w:rsidRPr="002E0E97" w14:paraId="3A4EA735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73587E" w14:textId="77777777" w:rsidR="009A431A" w:rsidRPr="002E0E97" w:rsidRDefault="009A431A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16AF45" w14:textId="3DCFE971" w:rsidR="009A431A" w:rsidRDefault="009A431A" w:rsidP="00B4095F">
            <w:pPr>
              <w:pStyle w:val="NormalWeb"/>
              <w:spacing w:before="0" w:beforeAutospacing="0" w:after="0" w:afterAutospacing="0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Advanced Science</w:t>
            </w:r>
          </w:p>
        </w:tc>
      </w:tr>
      <w:tr w:rsidR="000156E7" w:rsidRPr="002E0E97" w14:paraId="2E18EF49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0A1789" w14:textId="77777777" w:rsidR="000156E7" w:rsidRPr="002E0E97" w:rsidRDefault="000156E7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35B2CB" w14:textId="1A14658D" w:rsidR="000156E7" w:rsidRDefault="000156E7" w:rsidP="00B4095F">
            <w:pPr>
              <w:pStyle w:val="NormalWeb"/>
              <w:spacing w:before="0" w:beforeAutospacing="0" w:after="0" w:afterAutospacing="0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Aging Cell</w:t>
            </w:r>
          </w:p>
        </w:tc>
      </w:tr>
      <w:tr w:rsidR="00B703C5" w:rsidRPr="002E0E97" w14:paraId="02EAB161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F28A6D" w14:textId="77777777" w:rsidR="00B703C5" w:rsidRPr="002E0E97" w:rsidRDefault="00B703C5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B55E2E" w14:textId="3C5A9DFD" w:rsidR="00B703C5" w:rsidRDefault="00B703C5" w:rsidP="00B4095F">
            <w:pPr>
              <w:pStyle w:val="NormalWeb"/>
              <w:spacing w:before="0" w:beforeAutospacing="0" w:after="0" w:afterAutospacing="0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Aging and Disease</w:t>
            </w:r>
          </w:p>
        </w:tc>
      </w:tr>
      <w:tr w:rsidR="00DB5379" w:rsidRPr="002E0E97" w14:paraId="7A0B9F8F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13E62E" w14:textId="77777777" w:rsidR="00DB5379" w:rsidRPr="002E0E97" w:rsidRDefault="00DB5379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7267FA" w14:textId="6CD540D9" w:rsidR="00DB5379" w:rsidRPr="0056467D" w:rsidRDefault="0056467D" w:rsidP="00B4095F">
            <w:pPr>
              <w:pStyle w:val="NormalWeb"/>
              <w:spacing w:before="0" w:beforeAutospacing="0" w:after="0" w:afterAutospacing="0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American Journal of Pathology</w:t>
            </w:r>
          </w:p>
        </w:tc>
      </w:tr>
      <w:tr w:rsidR="00DB5379" w:rsidRPr="002E0E97" w14:paraId="29F7EA2A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F52491" w14:textId="77777777" w:rsidR="00DB5379" w:rsidRPr="002E0E97" w:rsidRDefault="00DB5379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88A392" w14:textId="16146671" w:rsidR="00DB5379" w:rsidRPr="0056467D" w:rsidRDefault="0056467D" w:rsidP="00B4095F">
            <w:pPr>
              <w:pStyle w:val="NormalWeb"/>
              <w:spacing w:before="0" w:beforeAutospacing="0" w:after="0" w:afterAutospacing="0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Antioxidants</w:t>
            </w:r>
          </w:p>
        </w:tc>
      </w:tr>
      <w:tr w:rsidR="00A05A51" w:rsidRPr="002E0E97" w14:paraId="0119ADE0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0C40DC" w14:textId="77777777" w:rsidR="00A05A51" w:rsidRPr="002E0E97" w:rsidRDefault="00A05A51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213C78" w14:textId="6B013884" w:rsidR="00A05A51" w:rsidRDefault="00A05A51" w:rsidP="00B4095F">
            <w:pPr>
              <w:pStyle w:val="NormalWeb"/>
              <w:spacing w:before="0" w:beforeAutospacing="0" w:after="0" w:afterAutospacing="0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Apoptosis</w:t>
            </w:r>
          </w:p>
        </w:tc>
      </w:tr>
      <w:tr w:rsidR="0056467D" w:rsidRPr="002E0E97" w14:paraId="2E24C1E7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ABF5F3" w14:textId="77777777" w:rsidR="0056467D" w:rsidRPr="002E0E97" w:rsidRDefault="0056467D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073263" w14:textId="6284B27E" w:rsidR="0056467D" w:rsidRDefault="0056467D" w:rsidP="00B4095F">
            <w:pPr>
              <w:pStyle w:val="NormalWeb"/>
              <w:spacing w:before="0" w:beforeAutospacing="0" w:after="0" w:afterAutospacing="0"/>
              <w:outlineLvl w:val="0"/>
              <w:rPr>
                <w:i/>
                <w:iCs/>
              </w:rPr>
            </w:pPr>
            <w:r w:rsidRPr="00D5502D">
              <w:rPr>
                <w:i/>
              </w:rPr>
              <w:t>Biomaterials</w:t>
            </w:r>
          </w:p>
        </w:tc>
      </w:tr>
      <w:tr w:rsidR="00D16F6E" w:rsidRPr="002E0E97" w14:paraId="7F139200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CEB33C" w14:textId="77777777" w:rsidR="00D16F6E" w:rsidRPr="002E0E97" w:rsidRDefault="00D16F6E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BEE993" w14:textId="6FF25823" w:rsidR="00D16F6E" w:rsidRDefault="00D16F6E" w:rsidP="00B4095F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Bone</w:t>
            </w:r>
          </w:p>
        </w:tc>
      </w:tr>
      <w:tr w:rsidR="000731A5" w:rsidRPr="002E0E97" w14:paraId="6F020B8E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021365" w14:textId="77777777" w:rsidR="000731A5" w:rsidRPr="002E0E97" w:rsidRDefault="000731A5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AEF537" w14:textId="27CF308B" w:rsidR="000731A5" w:rsidRDefault="000731A5" w:rsidP="00B4095F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Bone Reports</w:t>
            </w:r>
          </w:p>
        </w:tc>
      </w:tr>
      <w:tr w:rsidR="0056467D" w:rsidRPr="002E0E97" w14:paraId="7CE5329A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A422D5" w14:textId="77777777" w:rsidR="0056467D" w:rsidRPr="002E0E97" w:rsidRDefault="0056467D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D93578" w14:textId="61BB9456" w:rsidR="0056467D" w:rsidRPr="00D5502D" w:rsidRDefault="0056467D" w:rsidP="00B4095F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Bone Research</w:t>
            </w:r>
            <w:r w:rsidR="000C50F3">
              <w:rPr>
                <w:i/>
              </w:rPr>
              <w:softHyphen/>
            </w:r>
            <w:r w:rsidR="000C50F3">
              <w:rPr>
                <w:i/>
              </w:rPr>
              <w:softHyphen/>
            </w:r>
            <w:r w:rsidR="000C50F3">
              <w:rPr>
                <w:i/>
              </w:rPr>
              <w:softHyphen/>
            </w:r>
            <w:r w:rsidR="000C50F3">
              <w:rPr>
                <w:i/>
              </w:rPr>
              <w:softHyphen/>
            </w:r>
          </w:p>
        </w:tc>
      </w:tr>
      <w:tr w:rsidR="006705BE" w:rsidRPr="002E0E97" w14:paraId="561C7F51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4AC824" w14:textId="77777777" w:rsidR="006705BE" w:rsidRPr="002E0E97" w:rsidRDefault="006705BE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ECCA5F" w14:textId="1131629A" w:rsidR="006705BE" w:rsidRDefault="006705BE" w:rsidP="00B4095F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Calcified Tissue International</w:t>
            </w:r>
          </w:p>
        </w:tc>
      </w:tr>
      <w:tr w:rsidR="00B62481" w:rsidRPr="002E0E97" w14:paraId="58166CE9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DBF236" w14:textId="77777777" w:rsidR="00B62481" w:rsidRPr="002E0E97" w:rsidRDefault="00B62481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E7FE5F" w14:textId="6D92F7D4" w:rsidR="00B62481" w:rsidRDefault="00B62481" w:rsidP="00B4095F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Cell Reports</w:t>
            </w:r>
          </w:p>
        </w:tc>
      </w:tr>
      <w:tr w:rsidR="0056467D" w:rsidRPr="002E0E97" w14:paraId="5F46DF36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477815" w14:textId="77777777" w:rsidR="0056467D" w:rsidRPr="002E0E97" w:rsidRDefault="0056467D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D69CB6" w14:textId="3CEE0671" w:rsidR="0056467D" w:rsidRDefault="0056467D" w:rsidP="00B4095F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Cell Research</w:t>
            </w:r>
          </w:p>
        </w:tc>
      </w:tr>
      <w:tr w:rsidR="0056467D" w:rsidRPr="002E0E97" w14:paraId="41EBB346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5DDD71" w14:textId="77777777" w:rsidR="0056467D" w:rsidRPr="002E0E97" w:rsidRDefault="0056467D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04F9B1" w14:textId="4320959F" w:rsidR="0056467D" w:rsidRDefault="0056467D" w:rsidP="00B4095F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Connective Tissue Research</w:t>
            </w:r>
          </w:p>
        </w:tc>
      </w:tr>
      <w:tr w:rsidR="0056467D" w:rsidRPr="002E0E97" w14:paraId="5465BBD3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B07372" w14:textId="77777777" w:rsidR="0056467D" w:rsidRPr="002E0E97" w:rsidRDefault="0056467D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49C05F" w14:textId="6047D394" w:rsidR="0056467D" w:rsidRDefault="0056467D" w:rsidP="00B4095F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Developmental Dynamics</w:t>
            </w:r>
          </w:p>
        </w:tc>
      </w:tr>
      <w:tr w:rsidR="0056467D" w:rsidRPr="002E0E97" w14:paraId="01780FE4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086D55" w14:textId="77777777" w:rsidR="0056467D" w:rsidRPr="002E0E97" w:rsidRDefault="0056467D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573423" w14:textId="1F0A6649" w:rsidR="0056467D" w:rsidRDefault="0056467D" w:rsidP="00B4095F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Developmental Biology</w:t>
            </w:r>
          </w:p>
        </w:tc>
      </w:tr>
      <w:tr w:rsidR="0021602B" w:rsidRPr="002E0E97" w14:paraId="674BAF59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FC1CA0" w14:textId="77777777" w:rsidR="0021602B" w:rsidRPr="002E0E97" w:rsidRDefault="0021602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E30535" w14:textId="7B5B2EBC" w:rsidR="0021602B" w:rsidRDefault="0021602B" w:rsidP="00B4095F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FASEB Journal</w:t>
            </w:r>
          </w:p>
        </w:tc>
      </w:tr>
      <w:tr w:rsidR="00757D8D" w:rsidRPr="002E0E97" w14:paraId="43A59EE4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707953" w14:textId="77777777" w:rsidR="00757D8D" w:rsidRPr="002E0E97" w:rsidRDefault="00757D8D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EB443D" w14:textId="6CE5D45D" w:rsidR="00757D8D" w:rsidRDefault="00757D8D" w:rsidP="00B4095F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Frontiers in Endocrinology</w:t>
            </w:r>
          </w:p>
        </w:tc>
      </w:tr>
      <w:tr w:rsidR="00BB01E1" w:rsidRPr="002E0E97" w14:paraId="4A8ADDD3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DD3DC4" w14:textId="77777777" w:rsidR="00BB01E1" w:rsidRPr="002E0E97" w:rsidRDefault="00BB01E1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975AFF" w14:textId="15AF5459" w:rsidR="00BB01E1" w:rsidRDefault="00BB01E1" w:rsidP="00B4095F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proofErr w:type="spellStart"/>
            <w:r>
              <w:rPr>
                <w:i/>
              </w:rPr>
              <w:t>Heliyon</w:t>
            </w:r>
            <w:proofErr w:type="spellEnd"/>
          </w:p>
        </w:tc>
      </w:tr>
      <w:tr w:rsidR="00F54E8B" w:rsidRPr="002E0E97" w14:paraId="17F11E0C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CE6897" w14:textId="77777777" w:rsidR="00F54E8B" w:rsidRPr="002E0E97" w:rsidRDefault="00F54E8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8F1A50" w14:textId="667EA2E0" w:rsidR="00F54E8B" w:rsidRDefault="00F54E8B" w:rsidP="00B4095F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Journal of Biomechanics</w:t>
            </w:r>
          </w:p>
        </w:tc>
      </w:tr>
      <w:tr w:rsidR="0056467D" w:rsidRPr="002E0E97" w14:paraId="4CC2E91D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C6EDF5" w14:textId="77777777" w:rsidR="0056467D" w:rsidRPr="002E0E97" w:rsidRDefault="0056467D" w:rsidP="0056467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A3B0D0" w14:textId="3AB9DF99" w:rsidR="0056467D" w:rsidRDefault="0056467D" w:rsidP="0056467D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Journal of Bone and Mineral Research</w:t>
            </w:r>
            <w:r w:rsidR="00D16F6E">
              <w:rPr>
                <w:i/>
              </w:rPr>
              <w:t xml:space="preserve"> (JBMR)</w:t>
            </w:r>
          </w:p>
        </w:tc>
      </w:tr>
      <w:tr w:rsidR="0056467D" w:rsidRPr="002E0E97" w14:paraId="66F4FF06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08E5A2" w14:textId="77777777" w:rsidR="0056467D" w:rsidRPr="002E0E97" w:rsidRDefault="0056467D" w:rsidP="0056467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5E5523" w14:textId="7DB172DF" w:rsidR="0056467D" w:rsidRDefault="0056467D" w:rsidP="0056467D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JBMR-Plus</w:t>
            </w:r>
          </w:p>
        </w:tc>
      </w:tr>
      <w:tr w:rsidR="00006735" w:rsidRPr="002E0E97" w14:paraId="64E1ADEA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106CD4" w14:textId="77777777" w:rsidR="00006735" w:rsidRPr="002E0E97" w:rsidRDefault="00006735" w:rsidP="0056467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2BF1A2" w14:textId="2522DD25" w:rsidR="00006735" w:rsidRDefault="00006735" w:rsidP="0056467D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Journal of Cellular and Molecular Medicine</w:t>
            </w:r>
          </w:p>
        </w:tc>
      </w:tr>
      <w:tr w:rsidR="0056467D" w:rsidRPr="002E0E97" w14:paraId="770891AE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27E557" w14:textId="77777777" w:rsidR="0056467D" w:rsidRPr="002E0E97" w:rsidRDefault="0056467D" w:rsidP="0056467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96109F" w14:textId="1B90E121" w:rsidR="0056467D" w:rsidRDefault="0056467D" w:rsidP="0056467D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Journal of Cellular Biochemistry</w:t>
            </w:r>
          </w:p>
        </w:tc>
      </w:tr>
      <w:tr w:rsidR="0056467D" w:rsidRPr="002E0E97" w14:paraId="762DDF91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970161" w14:textId="77777777" w:rsidR="0056467D" w:rsidRPr="002E0E97" w:rsidRDefault="0056467D" w:rsidP="0056467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1C9286" w14:textId="20197C3E" w:rsidR="0056467D" w:rsidRDefault="0056467D" w:rsidP="0056467D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Journal of Cellular Physiology</w:t>
            </w:r>
          </w:p>
        </w:tc>
      </w:tr>
      <w:tr w:rsidR="0056467D" w:rsidRPr="002E0E97" w14:paraId="06267081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F17703" w14:textId="77777777" w:rsidR="0056467D" w:rsidRPr="002E0E97" w:rsidRDefault="0056467D" w:rsidP="0056467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6F7D4B" w14:textId="0CC0146B" w:rsidR="0056467D" w:rsidRDefault="0056467D" w:rsidP="0056467D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Journal of Clinical Investigation Insight</w:t>
            </w:r>
          </w:p>
        </w:tc>
      </w:tr>
      <w:tr w:rsidR="0056467D" w:rsidRPr="002E0E97" w14:paraId="31CB7C84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3C2A24" w14:textId="77777777" w:rsidR="0056467D" w:rsidRPr="002E0E97" w:rsidRDefault="0056467D" w:rsidP="0056467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296319" w14:textId="3FDC01B2" w:rsidR="0056467D" w:rsidRPr="00F64703" w:rsidRDefault="0056467D" w:rsidP="0056467D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 w:rsidRPr="00F64703">
              <w:rPr>
                <w:i/>
              </w:rPr>
              <w:t>Journal of Orthopaedic Research</w:t>
            </w:r>
          </w:p>
        </w:tc>
      </w:tr>
      <w:tr w:rsidR="00A27312" w:rsidRPr="002E0E97" w14:paraId="471DF26F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8EBC77" w14:textId="77777777" w:rsidR="00A27312" w:rsidRPr="002E0E97" w:rsidRDefault="00A27312" w:rsidP="0056467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E0FB84" w14:textId="32A9F3AA" w:rsidR="00A27312" w:rsidRDefault="00A27312" w:rsidP="0056467D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Laboratory Investigation</w:t>
            </w:r>
          </w:p>
        </w:tc>
      </w:tr>
      <w:tr w:rsidR="001E4831" w:rsidRPr="002E0E97" w14:paraId="4912FF72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120B48" w14:textId="77777777" w:rsidR="001E4831" w:rsidRPr="002E0E97" w:rsidRDefault="001E4831" w:rsidP="0056467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47C9BB" w14:textId="197CF2F4" w:rsidR="001E4831" w:rsidRDefault="001E4831" w:rsidP="0056467D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Life Science Alliance</w:t>
            </w:r>
          </w:p>
        </w:tc>
      </w:tr>
      <w:tr w:rsidR="006705BE" w:rsidRPr="002E0E97" w14:paraId="76E7B7F3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402D27" w14:textId="77777777" w:rsidR="006705BE" w:rsidRPr="002E0E97" w:rsidRDefault="006705BE" w:rsidP="0056467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11333E" w14:textId="3AFF4CE6" w:rsidR="006705BE" w:rsidRDefault="006705BE" w:rsidP="0056467D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 xml:space="preserve">Metabolism </w:t>
            </w:r>
          </w:p>
        </w:tc>
      </w:tr>
      <w:tr w:rsidR="0056467D" w:rsidRPr="002E0E97" w14:paraId="0883EA87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94A9F2" w14:textId="77777777" w:rsidR="0056467D" w:rsidRPr="002E0E97" w:rsidRDefault="0056467D" w:rsidP="0056467D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48AF90" w14:textId="7D4509EE" w:rsidR="0056467D" w:rsidRDefault="00DD29F5" w:rsidP="0056467D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Molecular Metabolism</w:t>
            </w:r>
          </w:p>
        </w:tc>
      </w:tr>
      <w:tr w:rsidR="00DD29F5" w:rsidRPr="002E0E97" w14:paraId="07268C8A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C64B44" w14:textId="77777777" w:rsidR="00DD29F5" w:rsidRPr="002E0E97" w:rsidRDefault="00DD29F5" w:rsidP="00DD29F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423637" w14:textId="0B731FE3" w:rsidR="00DD29F5" w:rsidRDefault="00DD29F5" w:rsidP="00DD29F5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Nature Communications</w:t>
            </w:r>
          </w:p>
        </w:tc>
      </w:tr>
      <w:tr w:rsidR="00B26958" w:rsidRPr="002E0E97" w14:paraId="1BFF3132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4C85D8" w14:textId="77777777" w:rsidR="00B26958" w:rsidRPr="002E0E97" w:rsidRDefault="00B26958" w:rsidP="00DD29F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B7748D" w14:textId="3CBB9738" w:rsidR="00B26958" w:rsidRDefault="00B26958" w:rsidP="00DD29F5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Nature Metabolism</w:t>
            </w:r>
          </w:p>
        </w:tc>
      </w:tr>
      <w:tr w:rsidR="00DD29F5" w:rsidRPr="002E0E97" w14:paraId="1E82FF00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F77713" w14:textId="77777777" w:rsidR="00DD29F5" w:rsidRPr="002E0E97" w:rsidRDefault="00DD29F5" w:rsidP="00DD29F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9FB8D8" w14:textId="5A9AF89E" w:rsidR="00DD29F5" w:rsidRDefault="00DD29F5" w:rsidP="00DD29F5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Nutrients</w:t>
            </w:r>
          </w:p>
        </w:tc>
      </w:tr>
      <w:tr w:rsidR="00DD29F5" w:rsidRPr="002E0E97" w14:paraId="132A7409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DE52CF" w14:textId="77777777" w:rsidR="00DD29F5" w:rsidRPr="002E0E97" w:rsidRDefault="00DD29F5" w:rsidP="00DD29F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1BBCE6" w14:textId="31ECAE60" w:rsidR="00DD29F5" w:rsidRDefault="0093113F" w:rsidP="00DD29F5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Organogenesis</w:t>
            </w:r>
          </w:p>
        </w:tc>
      </w:tr>
      <w:tr w:rsidR="0093113F" w:rsidRPr="002E0E97" w14:paraId="5A067B9C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FF4C53" w14:textId="77777777" w:rsidR="0093113F" w:rsidRPr="002E0E97" w:rsidRDefault="0093113F" w:rsidP="009311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1FE0F8" w14:textId="1F8C7826" w:rsidR="0093113F" w:rsidRPr="00533FEE" w:rsidRDefault="0093113F" w:rsidP="0093113F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Pharmacological Research</w:t>
            </w:r>
          </w:p>
        </w:tc>
      </w:tr>
      <w:tr w:rsidR="0093113F" w:rsidRPr="002E0E97" w14:paraId="260452CC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3B616D" w14:textId="77777777" w:rsidR="0093113F" w:rsidRPr="002E0E97" w:rsidRDefault="0093113F" w:rsidP="009311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15810A" w14:textId="6AEA1268" w:rsidR="0093113F" w:rsidRDefault="0093113F" w:rsidP="0093113F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Physiological Genomics</w:t>
            </w:r>
          </w:p>
        </w:tc>
      </w:tr>
      <w:tr w:rsidR="00044FC4" w:rsidRPr="002E0E97" w14:paraId="1AD5D1CD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35E6F6" w14:textId="77777777" w:rsidR="00044FC4" w:rsidRPr="002E0E97" w:rsidRDefault="00044FC4" w:rsidP="009311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EA33E7" w14:textId="1FC6C045" w:rsidR="00044FC4" w:rsidRDefault="00044FC4" w:rsidP="0093113F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Proceedings of the National Academies of Sciences (PNAS)</w:t>
            </w:r>
          </w:p>
        </w:tc>
      </w:tr>
      <w:tr w:rsidR="0093113F" w:rsidRPr="002E0E97" w14:paraId="0E330218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9038B8" w14:textId="77777777" w:rsidR="0093113F" w:rsidRPr="002E0E97" w:rsidRDefault="0093113F" w:rsidP="009311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DCC308" w14:textId="30D1205C" w:rsidR="0093113F" w:rsidRDefault="0093113F" w:rsidP="0093113F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 w:rsidRPr="00533FEE">
              <w:rPr>
                <w:i/>
              </w:rPr>
              <w:t>P</w:t>
            </w:r>
            <w:r>
              <w:rPr>
                <w:i/>
              </w:rPr>
              <w:t>ublic Library of Science (</w:t>
            </w:r>
            <w:proofErr w:type="spellStart"/>
            <w:r>
              <w:rPr>
                <w:i/>
              </w:rPr>
              <w:t>PLoS</w:t>
            </w:r>
            <w:proofErr w:type="spellEnd"/>
            <w:r>
              <w:rPr>
                <w:i/>
              </w:rPr>
              <w:t>) – One</w:t>
            </w:r>
          </w:p>
        </w:tc>
      </w:tr>
      <w:tr w:rsidR="0093113F" w:rsidRPr="002E0E97" w14:paraId="622BCEFF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571100" w14:textId="77777777" w:rsidR="0093113F" w:rsidRPr="002E0E97" w:rsidRDefault="0093113F" w:rsidP="009311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33E6D9" w14:textId="2D410378" w:rsidR="0093113F" w:rsidRDefault="00844D1C" w:rsidP="0093113F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Science Advances</w:t>
            </w:r>
          </w:p>
        </w:tc>
      </w:tr>
      <w:tr w:rsidR="00844D1C" w:rsidRPr="002E0E97" w14:paraId="7D866567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198AA0" w14:textId="77777777" w:rsidR="00844D1C" w:rsidRPr="002E0E97" w:rsidRDefault="00844D1C" w:rsidP="009311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E7ED46" w14:textId="028E276C" w:rsidR="00844D1C" w:rsidRDefault="00844D1C" w:rsidP="0093113F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Scientific Reports</w:t>
            </w:r>
          </w:p>
        </w:tc>
      </w:tr>
      <w:tr w:rsidR="00855596" w:rsidRPr="002E0E97" w14:paraId="1E39043B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17680A" w14:textId="77777777" w:rsidR="00855596" w:rsidRPr="002E0E97" w:rsidRDefault="00855596" w:rsidP="009311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FF0393" w14:textId="2AF66164" w:rsidR="00855596" w:rsidRDefault="00855596" w:rsidP="0093113F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>
              <w:rPr>
                <w:i/>
              </w:rPr>
              <w:t>Science Signaling</w:t>
            </w:r>
          </w:p>
        </w:tc>
      </w:tr>
    </w:tbl>
    <w:p w14:paraId="26DF03BC" w14:textId="77777777" w:rsidR="00551CC2" w:rsidRDefault="00551CC2" w:rsidP="00B4095F">
      <w:pPr>
        <w:pStyle w:val="NormalWeb"/>
        <w:spacing w:before="0" w:beforeAutospacing="0" w:after="0" w:afterAutospacing="0"/>
        <w:outlineLvl w:val="0"/>
        <w:rPr>
          <w:b/>
          <w:bCs/>
        </w:rPr>
      </w:pPr>
    </w:p>
    <w:p w14:paraId="549EF8CB" w14:textId="77777777" w:rsidR="00D9324D" w:rsidRDefault="00D9324D" w:rsidP="00B4095F">
      <w:pPr>
        <w:pStyle w:val="NormalWeb"/>
        <w:spacing w:before="0" w:beforeAutospacing="0" w:after="0" w:afterAutospacing="0"/>
        <w:outlineLvl w:val="0"/>
        <w:rPr>
          <w:bCs/>
        </w:rPr>
      </w:pPr>
      <w:r>
        <w:rPr>
          <w:b/>
          <w:bCs/>
          <w:u w:val="single"/>
        </w:rPr>
        <w:t>Grant Support</w:t>
      </w:r>
      <w:r>
        <w:rPr>
          <w:bCs/>
        </w:rPr>
        <w:t xml:space="preserve"> </w:t>
      </w:r>
    </w:p>
    <w:p w14:paraId="71BB781B" w14:textId="77777777" w:rsidR="00D9324D" w:rsidRDefault="00D9324D" w:rsidP="00B4095F">
      <w:pPr>
        <w:pStyle w:val="NormalWeb"/>
        <w:spacing w:before="0" w:beforeAutospacing="0" w:after="0" w:afterAutospacing="0"/>
        <w:outlineLvl w:val="0"/>
        <w:rPr>
          <w:bCs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17"/>
        <w:gridCol w:w="9423"/>
      </w:tblGrid>
      <w:tr w:rsidR="00890BD6" w:rsidRPr="002E0E97" w14:paraId="2A1C2750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FBA762" w14:textId="77777777" w:rsidR="00890BD6" w:rsidRPr="00D9324D" w:rsidRDefault="00890BD6" w:rsidP="00890BD6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Present</w:t>
            </w: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5132F1" w14:textId="5D45BEDB" w:rsidR="00890BD6" w:rsidRPr="000C50F3" w:rsidRDefault="00890BD6" w:rsidP="00890BD6">
            <w:pPr>
              <w:pStyle w:val="NormalWeb"/>
              <w:spacing w:before="0" w:beforeAutospacing="0" w:after="0" w:afterAutospacing="0"/>
              <w:outlineLvl w:val="0"/>
              <w:rPr>
                <w:bCs/>
                <w:iCs/>
              </w:rPr>
            </w:pPr>
          </w:p>
        </w:tc>
      </w:tr>
      <w:tr w:rsidR="00E54D3F" w:rsidRPr="002E0E97" w14:paraId="5CC8C292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1CE0C9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E845C1" w14:textId="4EB25BD1" w:rsidR="00E54D3F" w:rsidRPr="000C50F3" w:rsidRDefault="00E54D3F" w:rsidP="00E54D3F">
            <w:r w:rsidRPr="000C50F3">
              <w:rPr>
                <w:bCs/>
                <w:iCs/>
              </w:rPr>
              <w:t>NIAMS</w:t>
            </w:r>
            <w:r>
              <w:rPr>
                <w:bCs/>
                <w:iCs/>
              </w:rPr>
              <w:t xml:space="preserve"> </w:t>
            </w:r>
            <w:r>
              <w:t>R01-AR076325</w:t>
            </w:r>
          </w:p>
        </w:tc>
      </w:tr>
      <w:tr w:rsidR="00E54D3F" w:rsidRPr="002E0E97" w14:paraId="280ED737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DD437E" w14:textId="77777777" w:rsidR="00E54D3F" w:rsidRPr="00CC6B4D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72F430" w14:textId="2B79536B" w:rsidR="00E54D3F" w:rsidRPr="000C50F3" w:rsidRDefault="00E54D3F" w:rsidP="00E54D3F">
            <w:pPr>
              <w:ind w:left="1440" w:hanging="1440"/>
              <w:rPr>
                <w:iCs/>
              </w:rPr>
            </w:pPr>
            <w:r w:rsidRPr="004F3562">
              <w:t>“</w:t>
            </w:r>
            <w:r>
              <w:t>The Role of Proline Metabolism During Osteoblast Differentiation and Bone Formation</w:t>
            </w:r>
            <w:r w:rsidRPr="004F3562">
              <w:t>”</w:t>
            </w:r>
          </w:p>
        </w:tc>
      </w:tr>
      <w:tr w:rsidR="00E54D3F" w:rsidRPr="002E0E97" w14:paraId="40CE1C10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632388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570E57" w14:textId="6881F853" w:rsidR="00E54D3F" w:rsidRPr="00F76D33" w:rsidRDefault="00E54D3F" w:rsidP="00E54D3F">
            <w:pPr>
              <w:ind w:left="1440" w:hanging="1440"/>
              <w:rPr>
                <w:bCs/>
                <w:iCs/>
              </w:rPr>
            </w:pPr>
            <w:r>
              <w:rPr>
                <w:iCs/>
              </w:rPr>
              <w:t>Principal Investigator (20% effort)</w:t>
            </w:r>
          </w:p>
        </w:tc>
      </w:tr>
      <w:tr w:rsidR="00E54D3F" w:rsidRPr="002E0E97" w14:paraId="69C2E881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E176056" w14:textId="77777777" w:rsidR="00E54D3F" w:rsidRPr="00CC6B4D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D7AADF" w14:textId="5D207ACB" w:rsidR="00E54D3F" w:rsidRPr="00FD5D39" w:rsidRDefault="00E54D3F" w:rsidP="00E54D3F">
            <w:pPr>
              <w:ind w:left="1440" w:hanging="1440"/>
              <w:rPr>
                <w:iCs/>
              </w:rPr>
            </w:pPr>
            <w:r w:rsidRPr="00F76D33">
              <w:rPr>
                <w:bCs/>
                <w:iCs/>
              </w:rPr>
              <w:t>$</w:t>
            </w:r>
            <w:r>
              <w:rPr>
                <w:bCs/>
                <w:iCs/>
              </w:rPr>
              <w:t>198</w:t>
            </w:r>
            <w:r w:rsidRPr="00F76D33">
              <w:rPr>
                <w:bCs/>
                <w:iCs/>
              </w:rPr>
              <w:t>,000/yr</w:t>
            </w:r>
          </w:p>
        </w:tc>
      </w:tr>
      <w:tr w:rsidR="00E54D3F" w:rsidRPr="002E0E97" w14:paraId="6A49CBBC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5E7F3E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445A52" w14:textId="42139423" w:rsidR="00E54D3F" w:rsidRPr="00EC528A" w:rsidRDefault="00E54D3F" w:rsidP="00E54D3F">
            <w:pPr>
              <w:ind w:left="1440" w:hanging="1440"/>
              <w:rPr>
                <w:b/>
                <w:bCs/>
              </w:rPr>
            </w:pPr>
            <w:r w:rsidRPr="00F76D33">
              <w:rPr>
                <w:iCs/>
              </w:rPr>
              <w:t>$</w:t>
            </w:r>
            <w:r>
              <w:rPr>
                <w:iCs/>
              </w:rPr>
              <w:t>990</w:t>
            </w:r>
            <w:r w:rsidRPr="00F76D33">
              <w:rPr>
                <w:iCs/>
              </w:rPr>
              <w:t>,000 (direct costs)</w:t>
            </w:r>
            <w:r>
              <w:rPr>
                <w:iCs/>
              </w:rPr>
              <w:t xml:space="preserve"> -</w:t>
            </w:r>
            <w:r w:rsidRPr="00F76D33">
              <w:rPr>
                <w:iCs/>
              </w:rPr>
              <w:t xml:space="preserve"> </w:t>
            </w:r>
            <w:r>
              <w:rPr>
                <w:iCs/>
              </w:rPr>
              <w:t>8</w:t>
            </w:r>
            <w:r>
              <w:t>/10/2020-07/31/2025</w:t>
            </w:r>
          </w:p>
        </w:tc>
      </w:tr>
      <w:tr w:rsidR="00E54D3F" w:rsidRPr="002E0E97" w14:paraId="0AAD3EE8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F88EE0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8DD18E" w14:textId="72B880A7" w:rsidR="00E54D3F" w:rsidRPr="00EC528A" w:rsidRDefault="00E54D3F" w:rsidP="00E54D3F">
            <w:pPr>
              <w:ind w:left="1440" w:hanging="1440"/>
              <w:rPr>
                <w:b/>
                <w:bCs/>
              </w:rPr>
            </w:pPr>
          </w:p>
        </w:tc>
      </w:tr>
      <w:tr w:rsidR="00E54D3F" w:rsidRPr="002E0E97" w14:paraId="5F28EFC8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2059E7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25FB5D" w14:textId="5F59EC00" w:rsidR="00E54D3F" w:rsidRPr="000C50F3" w:rsidRDefault="00E54D3F" w:rsidP="00E54D3F">
            <w:r w:rsidRPr="000C50F3">
              <w:rPr>
                <w:bCs/>
                <w:iCs/>
              </w:rPr>
              <w:t>NIAMS</w:t>
            </w:r>
            <w:r>
              <w:rPr>
                <w:bCs/>
                <w:iCs/>
              </w:rPr>
              <w:t xml:space="preserve"> </w:t>
            </w:r>
            <w:r>
              <w:t>R01-AR071967</w:t>
            </w:r>
          </w:p>
        </w:tc>
      </w:tr>
      <w:tr w:rsidR="00E54D3F" w:rsidRPr="002E0E97" w14:paraId="3064BDA5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AC63C9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7CCA2B" w14:textId="17BFA56D" w:rsidR="00E54D3F" w:rsidRPr="00D9324D" w:rsidRDefault="00E54D3F" w:rsidP="00E54D3F">
            <w:pPr>
              <w:ind w:left="1440" w:hanging="1440"/>
              <w:rPr>
                <w:bCs/>
                <w:i/>
                <w:highlight w:val="yellow"/>
              </w:rPr>
            </w:pPr>
            <w:r w:rsidRPr="004F3562">
              <w:t>“</w:t>
            </w:r>
            <w:r>
              <w:t xml:space="preserve">Role of </w:t>
            </w:r>
            <w:r w:rsidRPr="00C50BC5">
              <w:t>Glutamine Metabolism During Osteoblast Differentiation and Bone Formation”</w:t>
            </w:r>
          </w:p>
        </w:tc>
      </w:tr>
      <w:tr w:rsidR="00E54D3F" w:rsidRPr="002E0E97" w14:paraId="3267FA22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C61DBD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6FA70B" w14:textId="2E3A0FE1" w:rsidR="00E54D3F" w:rsidRPr="00F76D33" w:rsidRDefault="00E54D3F" w:rsidP="00E54D3F">
            <w:pPr>
              <w:ind w:left="1440" w:hanging="1440"/>
              <w:rPr>
                <w:iCs/>
                <w:highlight w:val="yellow"/>
              </w:rPr>
            </w:pPr>
            <w:r>
              <w:rPr>
                <w:iCs/>
              </w:rPr>
              <w:t>Principal Investigator (30% effort)</w:t>
            </w:r>
          </w:p>
        </w:tc>
      </w:tr>
      <w:tr w:rsidR="00E54D3F" w:rsidRPr="002E0E97" w14:paraId="5DD80687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F88BB6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14A3AE" w14:textId="047FF6F2" w:rsidR="00E54D3F" w:rsidRPr="00F76D33" w:rsidRDefault="00E54D3F" w:rsidP="00E54D3F">
            <w:pPr>
              <w:ind w:left="1440" w:hanging="1440"/>
              <w:rPr>
                <w:bCs/>
                <w:iCs/>
                <w:highlight w:val="yellow"/>
              </w:rPr>
            </w:pPr>
            <w:r w:rsidRPr="00F76D33">
              <w:rPr>
                <w:bCs/>
                <w:iCs/>
              </w:rPr>
              <w:t>$</w:t>
            </w:r>
            <w:r>
              <w:rPr>
                <w:bCs/>
                <w:iCs/>
              </w:rPr>
              <w:t>375,257</w:t>
            </w:r>
            <w:r w:rsidRPr="00F76D33">
              <w:rPr>
                <w:bCs/>
                <w:iCs/>
              </w:rPr>
              <w:t>/yr</w:t>
            </w:r>
          </w:p>
        </w:tc>
      </w:tr>
      <w:tr w:rsidR="00E54D3F" w:rsidRPr="002E0E97" w14:paraId="4F116442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EEB92D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42C877" w14:textId="3C314AFA" w:rsidR="00E54D3F" w:rsidRPr="00F76D33" w:rsidRDefault="00E54D3F" w:rsidP="00E54D3F">
            <w:pPr>
              <w:ind w:left="1440" w:hanging="1440"/>
              <w:rPr>
                <w:iCs/>
              </w:rPr>
            </w:pPr>
            <w:r w:rsidRPr="00F76D33">
              <w:rPr>
                <w:iCs/>
              </w:rPr>
              <w:t>$1,</w:t>
            </w:r>
            <w:r>
              <w:rPr>
                <w:iCs/>
              </w:rPr>
              <w:t>871</w:t>
            </w:r>
            <w:r w:rsidRPr="00F76D33">
              <w:rPr>
                <w:iCs/>
              </w:rPr>
              <w:t>,</w:t>
            </w:r>
            <w:r>
              <w:rPr>
                <w:iCs/>
              </w:rPr>
              <w:t>837</w:t>
            </w:r>
            <w:r w:rsidRPr="00F76D33">
              <w:rPr>
                <w:iCs/>
              </w:rPr>
              <w:t xml:space="preserve"> (direct costs)</w:t>
            </w:r>
            <w:r>
              <w:rPr>
                <w:iCs/>
              </w:rPr>
              <w:t xml:space="preserve"> -</w:t>
            </w:r>
            <w:r w:rsidRPr="00F76D33">
              <w:rPr>
                <w:iCs/>
              </w:rPr>
              <w:t xml:space="preserve"> 04/01/2018-</w:t>
            </w:r>
            <w:r>
              <w:rPr>
                <w:iCs/>
              </w:rPr>
              <w:t>4</w:t>
            </w:r>
            <w:r w:rsidRPr="00F76D33">
              <w:rPr>
                <w:iCs/>
              </w:rPr>
              <w:t>/3</w:t>
            </w:r>
            <w:r>
              <w:rPr>
                <w:iCs/>
              </w:rPr>
              <w:t>0</w:t>
            </w:r>
            <w:r w:rsidRPr="00F76D33">
              <w:rPr>
                <w:iCs/>
              </w:rPr>
              <w:t>/202</w:t>
            </w:r>
            <w:r>
              <w:rPr>
                <w:iCs/>
              </w:rPr>
              <w:t>9</w:t>
            </w:r>
          </w:p>
        </w:tc>
      </w:tr>
      <w:tr w:rsidR="00E54D3F" w:rsidRPr="002E0E97" w14:paraId="77576121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7DC419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D8C055" w14:textId="4D44E403" w:rsidR="00E54D3F" w:rsidRPr="00F76D33" w:rsidRDefault="00E54D3F" w:rsidP="00E54D3F">
            <w:pPr>
              <w:ind w:left="1440" w:hanging="1440"/>
              <w:rPr>
                <w:iCs/>
              </w:rPr>
            </w:pPr>
          </w:p>
        </w:tc>
      </w:tr>
      <w:tr w:rsidR="00E54D3F" w:rsidRPr="002E0E97" w14:paraId="15D6F0FE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B223B0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0FF281" w14:textId="33291E6D" w:rsidR="00E54D3F" w:rsidRPr="00F76D33" w:rsidRDefault="00E54D3F" w:rsidP="00E54D3F">
            <w:pPr>
              <w:ind w:left="1440" w:hanging="1440"/>
              <w:rPr>
                <w:iCs/>
              </w:rPr>
            </w:pPr>
            <w:r>
              <w:t>NIAMS R01AR083904</w:t>
            </w:r>
          </w:p>
        </w:tc>
      </w:tr>
      <w:tr w:rsidR="00E54D3F" w:rsidRPr="002E0E97" w14:paraId="44F9CC38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E0F8EC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BA2A69" w14:textId="4B81039A" w:rsidR="00E54D3F" w:rsidRPr="00F76D33" w:rsidRDefault="00E54D3F" w:rsidP="00E54D3F">
            <w:pPr>
              <w:ind w:left="1440" w:hanging="1440"/>
              <w:rPr>
                <w:iCs/>
              </w:rPr>
            </w:pPr>
            <w:r w:rsidRPr="004F3562">
              <w:t>“</w:t>
            </w:r>
            <w:r>
              <w:t>Metabolic regulation of osteoclast differentiation and bone resorption.</w:t>
            </w:r>
            <w:r w:rsidRPr="00C50BC5">
              <w:t>”</w:t>
            </w:r>
          </w:p>
        </w:tc>
      </w:tr>
      <w:tr w:rsidR="00E54D3F" w:rsidRPr="002E0E97" w14:paraId="4C650D74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A3FEC2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7129FF" w14:textId="2F741A24" w:rsidR="00E54D3F" w:rsidRPr="00F76D33" w:rsidRDefault="00E54D3F" w:rsidP="00E54D3F">
            <w:pPr>
              <w:ind w:left="1440" w:hanging="1440"/>
              <w:rPr>
                <w:iCs/>
              </w:rPr>
            </w:pPr>
            <w:r>
              <w:rPr>
                <w:iCs/>
              </w:rPr>
              <w:t>Principal Investigator (30% effort)</w:t>
            </w:r>
          </w:p>
        </w:tc>
      </w:tr>
      <w:tr w:rsidR="00E54D3F" w:rsidRPr="002E0E97" w14:paraId="14794862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2601C2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1E5395" w14:textId="7B34815C" w:rsidR="00E54D3F" w:rsidRPr="00F76D33" w:rsidRDefault="00E54D3F" w:rsidP="00E54D3F">
            <w:pPr>
              <w:ind w:left="1440" w:hanging="1440"/>
              <w:rPr>
                <w:iCs/>
              </w:rPr>
            </w:pPr>
            <w:r w:rsidRPr="00F76D33">
              <w:rPr>
                <w:bCs/>
                <w:iCs/>
              </w:rPr>
              <w:t>$</w:t>
            </w:r>
            <w:r>
              <w:rPr>
                <w:bCs/>
                <w:iCs/>
              </w:rPr>
              <w:t>358,721</w:t>
            </w:r>
            <w:r w:rsidRPr="00F76D33">
              <w:rPr>
                <w:bCs/>
                <w:iCs/>
              </w:rPr>
              <w:t>/yr</w:t>
            </w:r>
            <w:r>
              <w:rPr>
                <w:bCs/>
                <w:iCs/>
              </w:rPr>
              <w:t xml:space="preserve"> (direct costs) </w:t>
            </w:r>
          </w:p>
        </w:tc>
      </w:tr>
      <w:tr w:rsidR="00E54D3F" w:rsidRPr="002E0E97" w14:paraId="034A4858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9BDE0E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A29C13" w14:textId="2F766C34" w:rsidR="00E54D3F" w:rsidRPr="00F76D33" w:rsidRDefault="00E54D3F" w:rsidP="00E54D3F">
            <w:pPr>
              <w:ind w:left="1440" w:hanging="1440"/>
              <w:rPr>
                <w:bCs/>
                <w:iCs/>
              </w:rPr>
            </w:pPr>
            <w:r>
              <w:rPr>
                <w:bCs/>
                <w:iCs/>
              </w:rPr>
              <w:t>$1,793,605 (direct costs) – 02/01/2025-01/31/2030</w:t>
            </w:r>
          </w:p>
        </w:tc>
      </w:tr>
      <w:tr w:rsidR="00E54D3F" w:rsidRPr="002E0E97" w14:paraId="2189D652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410262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051F2D" w14:textId="0B73D019" w:rsidR="00E54D3F" w:rsidRPr="00F76D33" w:rsidRDefault="00E54D3F" w:rsidP="00E54D3F">
            <w:pPr>
              <w:ind w:left="1440" w:hanging="1440"/>
              <w:rPr>
                <w:iCs/>
              </w:rPr>
            </w:pPr>
          </w:p>
        </w:tc>
      </w:tr>
      <w:tr w:rsidR="00E54D3F" w:rsidRPr="002E0E97" w14:paraId="6F9F0364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4BA65C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39E1FA" w14:textId="6D8C053C" w:rsidR="00E54D3F" w:rsidRPr="00F76D33" w:rsidRDefault="00E54D3F" w:rsidP="00E54D3F">
            <w:pPr>
              <w:ind w:left="1440" w:hanging="1440"/>
              <w:rPr>
                <w:iCs/>
              </w:rPr>
            </w:pPr>
            <w:r>
              <w:rPr>
                <w:bCs/>
                <w:iCs/>
              </w:rPr>
              <w:t>DoD OR220107</w:t>
            </w:r>
          </w:p>
        </w:tc>
      </w:tr>
      <w:tr w:rsidR="00E54D3F" w:rsidRPr="002E0E97" w14:paraId="7814387B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6B7BFE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809D03" w14:textId="2FB1D119" w:rsidR="00E54D3F" w:rsidRPr="00F76D33" w:rsidRDefault="00E54D3F" w:rsidP="00E54D3F">
            <w:pPr>
              <w:ind w:left="1440" w:hanging="1440"/>
              <w:rPr>
                <w:iCs/>
              </w:rPr>
            </w:pPr>
            <w:r>
              <w:rPr>
                <w:bCs/>
                <w:iCs/>
              </w:rPr>
              <w:t>“Glutamine targeted therapies to prevent traumatic heterotopic ossification.”</w:t>
            </w:r>
          </w:p>
        </w:tc>
      </w:tr>
      <w:tr w:rsidR="00E54D3F" w:rsidRPr="002E0E97" w14:paraId="2B5DE463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BA996E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9D01E1" w14:textId="53AF8120" w:rsidR="00E54D3F" w:rsidRPr="00F76D33" w:rsidRDefault="00E54D3F" w:rsidP="00E54D3F">
            <w:pPr>
              <w:ind w:left="1440" w:hanging="1440"/>
              <w:rPr>
                <w:iCs/>
              </w:rPr>
            </w:pPr>
            <w:r>
              <w:rPr>
                <w:bCs/>
                <w:iCs/>
              </w:rPr>
              <w:t>Principal Investigator (5% effort)</w:t>
            </w:r>
          </w:p>
        </w:tc>
      </w:tr>
      <w:tr w:rsidR="00E54D3F" w:rsidRPr="002E0E97" w14:paraId="44CAF8BF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D7E8EA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0F3758" w14:textId="0EF988B0" w:rsidR="00E54D3F" w:rsidRPr="00F76D33" w:rsidRDefault="00E54D3F" w:rsidP="00E54D3F">
            <w:pPr>
              <w:ind w:left="1440" w:hanging="1440"/>
              <w:rPr>
                <w:iCs/>
              </w:rPr>
            </w:pPr>
            <w:r>
              <w:rPr>
                <w:bCs/>
                <w:iCs/>
              </w:rPr>
              <w:t>$442,073 (Direct Costs)</w:t>
            </w:r>
          </w:p>
        </w:tc>
      </w:tr>
      <w:tr w:rsidR="00E54D3F" w:rsidRPr="002E0E97" w14:paraId="3DAF2943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296A96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EAC5B3" w14:textId="15FD762C" w:rsidR="00E54D3F" w:rsidRPr="00F76D33" w:rsidRDefault="00E54D3F" w:rsidP="00E54D3F">
            <w:pPr>
              <w:ind w:left="1440" w:hanging="1440"/>
              <w:rPr>
                <w:iCs/>
              </w:rPr>
            </w:pPr>
            <w:r>
              <w:rPr>
                <w:bCs/>
                <w:iCs/>
              </w:rPr>
              <w:t>06/15/2023 – 06/14/2026</w:t>
            </w:r>
          </w:p>
        </w:tc>
      </w:tr>
      <w:tr w:rsidR="00E54D3F" w:rsidRPr="002E0E97" w14:paraId="791C40CA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650962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25EDAF" w14:textId="0EACBF5B" w:rsidR="00E54D3F" w:rsidRPr="00F76D33" w:rsidRDefault="00E54D3F" w:rsidP="00E54D3F">
            <w:pPr>
              <w:ind w:left="1440" w:hanging="1440"/>
              <w:rPr>
                <w:iCs/>
              </w:rPr>
            </w:pPr>
          </w:p>
        </w:tc>
      </w:tr>
      <w:tr w:rsidR="00E54D3F" w:rsidRPr="002E0E97" w14:paraId="348B38D4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EA987C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E89AE5" w14:textId="70195BC6" w:rsidR="00E54D3F" w:rsidRDefault="00E54D3F" w:rsidP="00E54D3F">
            <w:pPr>
              <w:ind w:left="1440" w:hanging="1440"/>
              <w:rPr>
                <w:bCs/>
                <w:iCs/>
              </w:rPr>
            </w:pPr>
            <w:r>
              <w:rPr>
                <w:bCs/>
                <w:iCs/>
              </w:rPr>
              <w:t>NIAMS R01-AR083346</w:t>
            </w:r>
          </w:p>
        </w:tc>
      </w:tr>
      <w:tr w:rsidR="00E54D3F" w:rsidRPr="002E0E97" w14:paraId="74F311FA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194963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2148D0" w14:textId="12BB6D5C" w:rsidR="00E54D3F" w:rsidRDefault="00E54D3F" w:rsidP="00E54D3F">
            <w:pPr>
              <w:rPr>
                <w:bCs/>
                <w:iCs/>
              </w:rPr>
            </w:pPr>
            <w:r>
              <w:rPr>
                <w:bCs/>
                <w:iCs/>
              </w:rPr>
              <w:t>“Regulation of notochord vacuole biogenesis: investigating its role in spine formation and IVD biology.”</w:t>
            </w:r>
          </w:p>
        </w:tc>
      </w:tr>
      <w:tr w:rsidR="00E54D3F" w:rsidRPr="002E0E97" w14:paraId="36DA6059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453477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FA995D" w14:textId="6DEB86E5" w:rsidR="00E54D3F" w:rsidRDefault="00E54D3F" w:rsidP="00E54D3F">
            <w:pPr>
              <w:ind w:left="1440" w:hanging="1440"/>
              <w:rPr>
                <w:bCs/>
                <w:iCs/>
              </w:rPr>
            </w:pPr>
            <w:r>
              <w:rPr>
                <w:bCs/>
                <w:iCs/>
              </w:rPr>
              <w:t xml:space="preserve">Co-Investigator (10% effort) (Michel </w:t>
            </w:r>
            <w:proofErr w:type="spellStart"/>
            <w:r>
              <w:rPr>
                <w:bCs/>
                <w:iCs/>
              </w:rPr>
              <w:t>Bagnat</w:t>
            </w:r>
            <w:proofErr w:type="spellEnd"/>
            <w:r>
              <w:rPr>
                <w:bCs/>
                <w:iCs/>
              </w:rPr>
              <w:t xml:space="preserve"> PI)</w:t>
            </w:r>
          </w:p>
        </w:tc>
      </w:tr>
      <w:tr w:rsidR="00E54D3F" w:rsidRPr="002E0E97" w14:paraId="6A1CFE54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8D9387" w14:textId="00084FD3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61699A" w14:textId="4458DE67" w:rsidR="00E54D3F" w:rsidRDefault="00E54D3F" w:rsidP="00E54D3F">
            <w:pPr>
              <w:ind w:left="1440" w:hanging="1440"/>
              <w:rPr>
                <w:bCs/>
                <w:iCs/>
              </w:rPr>
            </w:pPr>
            <w:r>
              <w:rPr>
                <w:bCs/>
                <w:iCs/>
              </w:rPr>
              <w:t>$61,000/yr (Direct Costs) - 01/16/2024 – 12/31/2029</w:t>
            </w:r>
          </w:p>
        </w:tc>
      </w:tr>
      <w:tr w:rsidR="00E54D3F" w:rsidRPr="002E0E97" w14:paraId="24D0F2FF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4FA932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1AD7AD" w14:textId="1087E677" w:rsidR="00E54D3F" w:rsidRDefault="00E54D3F" w:rsidP="00E54D3F">
            <w:pPr>
              <w:ind w:left="1440" w:hanging="1440"/>
              <w:rPr>
                <w:bCs/>
                <w:iCs/>
              </w:rPr>
            </w:pPr>
          </w:p>
        </w:tc>
      </w:tr>
      <w:tr w:rsidR="00E54D3F" w:rsidRPr="002E0E97" w14:paraId="5E1613C8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740C34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05157D" w14:textId="458E3FDB" w:rsidR="00E54D3F" w:rsidRPr="004F3562" w:rsidRDefault="00E54D3F" w:rsidP="00E54D3F">
            <w:pPr>
              <w:ind w:left="1440" w:hanging="1440"/>
            </w:pPr>
            <w:r>
              <w:t>NIAID R01-AI186118</w:t>
            </w:r>
          </w:p>
        </w:tc>
      </w:tr>
      <w:tr w:rsidR="00E54D3F" w:rsidRPr="002E0E97" w14:paraId="48F22383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201A7C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A4EBAC" w14:textId="23A64414" w:rsidR="00E54D3F" w:rsidRDefault="00E54D3F" w:rsidP="00E54D3F">
            <w:pPr>
              <w:ind w:left="1440" w:hanging="1440"/>
              <w:rPr>
                <w:bCs/>
                <w:iCs/>
              </w:rPr>
            </w:pPr>
            <w:r w:rsidRPr="004F3562">
              <w:t>“</w:t>
            </w:r>
            <w:r>
              <w:t>Neutrophil metabolism regulates hematopoiesis after trauma.</w:t>
            </w:r>
            <w:r w:rsidRPr="00C50BC5">
              <w:t>”</w:t>
            </w:r>
          </w:p>
        </w:tc>
      </w:tr>
      <w:tr w:rsidR="00E54D3F" w:rsidRPr="002E0E97" w14:paraId="3D047A3E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3E27F4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8F999A" w14:textId="3C8E6C49" w:rsidR="00E54D3F" w:rsidRDefault="00E54D3F" w:rsidP="00E54D3F">
            <w:pPr>
              <w:ind w:left="1440" w:hanging="1440"/>
              <w:rPr>
                <w:bCs/>
                <w:iCs/>
              </w:rPr>
            </w:pPr>
            <w:r>
              <w:rPr>
                <w:iCs/>
              </w:rPr>
              <w:t>Co-Investigator (5% effort) (Robert Tower PI)</w:t>
            </w:r>
          </w:p>
        </w:tc>
      </w:tr>
      <w:tr w:rsidR="00E54D3F" w:rsidRPr="002E0E97" w14:paraId="6601D582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799825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CE939D" w14:textId="500EAE8E" w:rsidR="00E54D3F" w:rsidRDefault="00E54D3F" w:rsidP="00E54D3F">
            <w:pPr>
              <w:ind w:left="1440" w:hanging="1440"/>
              <w:rPr>
                <w:bCs/>
                <w:iCs/>
              </w:rPr>
            </w:pPr>
            <w:r>
              <w:rPr>
                <w:iCs/>
              </w:rPr>
              <w:t>06</w:t>
            </w:r>
            <w:r w:rsidRPr="00F76D33">
              <w:rPr>
                <w:iCs/>
              </w:rPr>
              <w:t>/01/20</w:t>
            </w:r>
            <w:r>
              <w:rPr>
                <w:iCs/>
              </w:rPr>
              <w:t>24</w:t>
            </w:r>
            <w:r w:rsidRPr="00F76D33">
              <w:rPr>
                <w:iCs/>
              </w:rPr>
              <w:t>-</w:t>
            </w:r>
            <w:r>
              <w:rPr>
                <w:iCs/>
              </w:rPr>
              <w:t>05</w:t>
            </w:r>
            <w:r w:rsidRPr="00F76D33">
              <w:rPr>
                <w:iCs/>
              </w:rPr>
              <w:t>/31/202</w:t>
            </w:r>
            <w:r>
              <w:rPr>
                <w:iCs/>
              </w:rPr>
              <w:t xml:space="preserve">9 </w:t>
            </w:r>
          </w:p>
        </w:tc>
      </w:tr>
      <w:tr w:rsidR="00E54D3F" w:rsidRPr="002E0E97" w14:paraId="08B10ED2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D310BD" w14:textId="77777777" w:rsidR="00E54D3F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360D82" w14:textId="7C820F73" w:rsidR="00E54D3F" w:rsidRDefault="00E54D3F" w:rsidP="00E54D3F">
            <w:pPr>
              <w:ind w:left="1440" w:hanging="1440"/>
              <w:rPr>
                <w:bCs/>
                <w:iCs/>
              </w:rPr>
            </w:pPr>
          </w:p>
        </w:tc>
      </w:tr>
      <w:tr w:rsidR="00E54D3F" w:rsidRPr="002E0E97" w14:paraId="177494D3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34D6B0" w14:textId="5F3BBB72" w:rsidR="00E54D3F" w:rsidRPr="00A9530B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u w:val="single"/>
              </w:rPr>
            </w:pPr>
            <w:r w:rsidRPr="00A9530B">
              <w:rPr>
                <w:sz w:val="24"/>
                <w:szCs w:val="24"/>
                <w:u w:val="single"/>
              </w:rPr>
              <w:t>Pending</w:t>
            </w: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1CEB1D" w14:textId="26431469" w:rsidR="00E54D3F" w:rsidRDefault="00E54D3F" w:rsidP="00E54D3F">
            <w:pPr>
              <w:rPr>
                <w:iCs/>
              </w:rPr>
            </w:pPr>
          </w:p>
        </w:tc>
      </w:tr>
      <w:tr w:rsidR="00B53D2B" w:rsidRPr="002E0E97" w14:paraId="61D7991A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8B50CD" w14:textId="77777777" w:rsidR="00B53D2B" w:rsidRPr="00A9530B" w:rsidRDefault="00B53D2B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A7864A" w14:textId="11C17AC5" w:rsidR="00B53D2B" w:rsidRDefault="00B53D2B" w:rsidP="00E54D3F">
            <w:r>
              <w:t xml:space="preserve">“A Metabolic </w:t>
            </w:r>
            <w:r w:rsidR="00FD6A62">
              <w:t>Biomaterial</w:t>
            </w:r>
            <w:r>
              <w:t xml:space="preserve"> Approach to Bone Repair in Diabetes Mellitus.”</w:t>
            </w:r>
          </w:p>
        </w:tc>
      </w:tr>
      <w:tr w:rsidR="00B53D2B" w:rsidRPr="002E0E97" w14:paraId="3A835E02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195A95" w14:textId="77777777" w:rsidR="00B53D2B" w:rsidRPr="00A9530B" w:rsidRDefault="00B53D2B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B4BB55" w14:textId="6B4BF663" w:rsidR="00B53D2B" w:rsidRDefault="00B53D2B" w:rsidP="00E54D3F">
            <w:r>
              <w:t>Co-Investigator (10% effort) (Treena Arinzeh PI)</w:t>
            </w:r>
          </w:p>
        </w:tc>
      </w:tr>
      <w:tr w:rsidR="00B53D2B" w:rsidRPr="002E0E97" w14:paraId="3DE08CBA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BA3A0F" w14:textId="77777777" w:rsidR="00B53D2B" w:rsidRPr="00A9530B" w:rsidRDefault="00B53D2B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52284A" w14:textId="1F9E4C13" w:rsidR="00B53D2B" w:rsidRDefault="00B53D2B" w:rsidP="00E54D3F">
            <w:r>
              <w:t>Submitted 06/05/2025</w:t>
            </w:r>
          </w:p>
        </w:tc>
      </w:tr>
      <w:tr w:rsidR="00B53D2B" w:rsidRPr="002E0E97" w14:paraId="7D6F4F94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CE79A8" w14:textId="77777777" w:rsidR="00B53D2B" w:rsidRPr="00A9530B" w:rsidRDefault="00B53D2B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1DD488" w14:textId="77777777" w:rsidR="00B53D2B" w:rsidRDefault="00B53D2B" w:rsidP="00E54D3F"/>
        </w:tc>
      </w:tr>
      <w:tr w:rsidR="00B53D2B" w:rsidRPr="002E0E97" w14:paraId="04F545CD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4CC971" w14:textId="77777777" w:rsidR="00B53D2B" w:rsidRPr="00A9530B" w:rsidRDefault="00B53D2B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D8C473" w14:textId="6D0D92C0" w:rsidR="00B53D2B" w:rsidRDefault="00FD6A62" w:rsidP="00E54D3F">
            <w:r>
              <w:t>“</w:t>
            </w:r>
            <w:r w:rsidR="005C44D2">
              <w:t>Defining the necessity of cytoplasmic GLN metabolism in physiological and pathological bone formation.</w:t>
            </w:r>
            <w:r>
              <w:t>”</w:t>
            </w:r>
            <w:r w:rsidR="005C44D2">
              <w:t xml:space="preserve"> </w:t>
            </w:r>
          </w:p>
        </w:tc>
      </w:tr>
      <w:tr w:rsidR="00B53D2B" w:rsidRPr="002E0E97" w14:paraId="7D812157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836AAA" w14:textId="77777777" w:rsidR="00B53D2B" w:rsidRPr="00A9530B" w:rsidRDefault="00B53D2B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9FE781" w14:textId="56D1CDD4" w:rsidR="005C44D2" w:rsidRPr="005C44D2" w:rsidRDefault="005C44D2" w:rsidP="00E54D3F">
            <w:pPr>
              <w:rPr>
                <w:iCs/>
              </w:rPr>
            </w:pPr>
            <w:r>
              <w:rPr>
                <w:iCs/>
              </w:rPr>
              <w:t>Principle Investigator (20% effort)</w:t>
            </w:r>
          </w:p>
        </w:tc>
      </w:tr>
      <w:tr w:rsidR="00B53D2B" w:rsidRPr="002E0E97" w14:paraId="5111BD4B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95E67C" w14:textId="77777777" w:rsidR="00B53D2B" w:rsidRPr="00A9530B" w:rsidRDefault="00B53D2B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B7ED26" w14:textId="23F96157" w:rsidR="00B53D2B" w:rsidRDefault="005C44D2" w:rsidP="00E54D3F">
            <w:r>
              <w:t>Submitted 06/</w:t>
            </w:r>
            <w:r w:rsidR="00FD6A62">
              <w:t>19</w:t>
            </w:r>
            <w:r>
              <w:t>/2025</w:t>
            </w:r>
          </w:p>
        </w:tc>
      </w:tr>
      <w:tr w:rsidR="005C44D2" w:rsidRPr="002E0E97" w14:paraId="0A5022E0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1692E2" w14:textId="77777777" w:rsidR="005C44D2" w:rsidRPr="00A9530B" w:rsidRDefault="005C44D2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0D8FBE" w14:textId="77777777" w:rsidR="005C44D2" w:rsidRDefault="005C44D2" w:rsidP="00E54D3F"/>
        </w:tc>
      </w:tr>
      <w:tr w:rsidR="005C44D2" w:rsidRPr="002E0E97" w14:paraId="4777D032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AA4C96" w14:textId="77777777" w:rsidR="005C44D2" w:rsidRPr="00A9530B" w:rsidRDefault="005C44D2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48F8A6" w14:textId="7F0D399E" w:rsidR="005C44D2" w:rsidRDefault="00FD6A62" w:rsidP="00E54D3F">
            <w:r>
              <w:t>“</w:t>
            </w:r>
            <w:r w:rsidR="005C44D2">
              <w:t>Defining the requirements and regulation of glutathione biosynthesis during kidney development</w:t>
            </w:r>
            <w:r>
              <w:t>.”</w:t>
            </w:r>
          </w:p>
        </w:tc>
      </w:tr>
      <w:tr w:rsidR="005C44D2" w:rsidRPr="002E0E97" w14:paraId="2D43F23A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569D5A" w14:textId="77777777" w:rsidR="005C44D2" w:rsidRPr="00A9530B" w:rsidRDefault="005C44D2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DF6573" w14:textId="3C7E6B4E" w:rsidR="00B41C78" w:rsidRDefault="005C44D2" w:rsidP="00E54D3F">
            <w:r>
              <w:t>Co-Investigator (20%)</w:t>
            </w:r>
            <w:r w:rsidR="00B41C78">
              <w:t xml:space="preserve"> (Tom Carroll PI)</w:t>
            </w:r>
          </w:p>
        </w:tc>
      </w:tr>
      <w:tr w:rsidR="00B53D2B" w:rsidRPr="002E0E97" w14:paraId="61386D88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97D511" w14:textId="528E0921" w:rsidR="00B53D2B" w:rsidRPr="00A9530B" w:rsidRDefault="00B53D2B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D5B974" w14:textId="090B38FC" w:rsidR="00B53D2B" w:rsidRDefault="00B41C78" w:rsidP="00E54D3F">
            <w:r>
              <w:t>Submitted 06/</w:t>
            </w:r>
            <w:r w:rsidR="00FD6A62">
              <w:t>19</w:t>
            </w:r>
            <w:r>
              <w:t>/2025</w:t>
            </w:r>
          </w:p>
        </w:tc>
      </w:tr>
      <w:tr w:rsidR="00B53D2B" w:rsidRPr="002E0E97" w14:paraId="1FB61F2D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CEE4CE" w14:textId="77777777" w:rsidR="00B53D2B" w:rsidRPr="00A9530B" w:rsidRDefault="00B53D2B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2C89FA" w14:textId="77777777" w:rsidR="00B53D2B" w:rsidRDefault="00B53D2B" w:rsidP="00E54D3F"/>
        </w:tc>
      </w:tr>
      <w:tr w:rsidR="00E54D3F" w:rsidRPr="002E0E97" w14:paraId="1BB567C4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48A211" w14:textId="77777777" w:rsidR="00E54D3F" w:rsidRPr="00A9530B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7E41F7" w14:textId="1D110895" w:rsidR="00E54D3F" w:rsidRPr="004F3562" w:rsidRDefault="00E54D3F" w:rsidP="00E54D3F">
            <w:r>
              <w:t>“Pyrophosphate metabolism at the intersection of hematopoiesis and skeletal homeostasis.”</w:t>
            </w:r>
          </w:p>
        </w:tc>
      </w:tr>
      <w:tr w:rsidR="00E54D3F" w:rsidRPr="002E0E97" w14:paraId="33D69511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6F5CDC" w14:textId="77777777" w:rsidR="00E54D3F" w:rsidRPr="00A9530B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4A4F71" w14:textId="6A92D9F8" w:rsidR="00E54D3F" w:rsidRPr="00F76D33" w:rsidRDefault="00E54D3F" w:rsidP="00E54D3F">
            <w:pPr>
              <w:rPr>
                <w:bCs/>
                <w:iCs/>
              </w:rPr>
            </w:pPr>
            <w:r>
              <w:rPr>
                <w:bCs/>
                <w:iCs/>
              </w:rPr>
              <w:t>Co-Investigator (5% effort) (Evan Nair-Gill PI)</w:t>
            </w:r>
          </w:p>
        </w:tc>
      </w:tr>
      <w:tr w:rsidR="00E54D3F" w:rsidRPr="002E0E97" w14:paraId="3690E23B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C2E22E" w14:textId="302CD315" w:rsidR="00E54D3F" w:rsidRPr="00A9530B" w:rsidRDefault="00E54D3F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6BC5D1" w14:textId="26C62231" w:rsidR="00E54D3F" w:rsidRPr="00F76D33" w:rsidRDefault="00E54D3F" w:rsidP="00E54D3F">
            <w:pPr>
              <w:rPr>
                <w:bCs/>
                <w:iCs/>
              </w:rPr>
            </w:pPr>
            <w:r>
              <w:rPr>
                <w:bCs/>
                <w:iCs/>
              </w:rPr>
              <w:t>Submitted 06/05/202</w:t>
            </w:r>
            <w:r w:rsidR="00B53D2B">
              <w:rPr>
                <w:bCs/>
                <w:iCs/>
              </w:rPr>
              <w:t>5</w:t>
            </w:r>
          </w:p>
        </w:tc>
      </w:tr>
      <w:tr w:rsidR="00AF6B15" w:rsidRPr="002E0E97" w14:paraId="3ACA0EC7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BA523EA" w14:textId="77777777" w:rsidR="00AF6B15" w:rsidRPr="00A9530B" w:rsidRDefault="00AF6B15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5FC9B6" w14:textId="77777777" w:rsidR="00AF6B15" w:rsidRDefault="00AF6B15" w:rsidP="00E54D3F">
            <w:pPr>
              <w:rPr>
                <w:bCs/>
                <w:iCs/>
              </w:rPr>
            </w:pPr>
          </w:p>
        </w:tc>
      </w:tr>
      <w:tr w:rsidR="00AF6B15" w:rsidRPr="002E0E97" w14:paraId="49332568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B1A072" w14:textId="77777777" w:rsidR="00AF6B15" w:rsidRPr="00A9530B" w:rsidRDefault="00AF6B15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64E85D" w14:textId="2F8C09A2" w:rsidR="00AF6B15" w:rsidRDefault="00AF6B15" w:rsidP="00E54D3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“Leveraging Osteoblast function to improve molecularly targeted radiopharmaceuticals treatment of </w:t>
            </w:r>
            <w:proofErr w:type="spellStart"/>
            <w:r>
              <w:rPr>
                <w:bCs/>
                <w:iCs/>
              </w:rPr>
              <w:t>prostrate</w:t>
            </w:r>
            <w:proofErr w:type="spellEnd"/>
            <w:r>
              <w:rPr>
                <w:bCs/>
                <w:iCs/>
              </w:rPr>
              <w:t xml:space="preserve"> cancer – a novel approach”</w:t>
            </w:r>
          </w:p>
        </w:tc>
      </w:tr>
      <w:tr w:rsidR="00AF6B15" w:rsidRPr="002E0E97" w14:paraId="7C64C04A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A53269" w14:textId="77777777" w:rsidR="00AF6B15" w:rsidRPr="00A9530B" w:rsidRDefault="00AF6B15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8BCDD8" w14:textId="492F3A76" w:rsidR="00AF6B15" w:rsidRDefault="00AF6B15" w:rsidP="00E54D3F">
            <w:pPr>
              <w:rPr>
                <w:bCs/>
                <w:iCs/>
              </w:rPr>
            </w:pPr>
            <w:r>
              <w:rPr>
                <w:bCs/>
                <w:iCs/>
              </w:rPr>
              <w:t>Co-Investigator (1% effort) (Orhan Oz PI)</w:t>
            </w:r>
          </w:p>
        </w:tc>
      </w:tr>
      <w:tr w:rsidR="00AF6B15" w:rsidRPr="002E0E97" w14:paraId="7EEAE5DD" w14:textId="77777777" w:rsidTr="00624F50">
        <w:tc>
          <w:tcPr>
            <w:tcW w:w="10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116277" w14:textId="77777777" w:rsidR="00AF6B15" w:rsidRPr="00A9530B" w:rsidRDefault="00AF6B15" w:rsidP="00E54D3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42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FB25EE" w14:textId="7BCC3F3A" w:rsidR="00AF6B15" w:rsidRDefault="00AF6B15" w:rsidP="00E54D3F">
            <w:pPr>
              <w:rPr>
                <w:bCs/>
                <w:iCs/>
              </w:rPr>
            </w:pPr>
            <w:r>
              <w:rPr>
                <w:bCs/>
                <w:iCs/>
              </w:rPr>
              <w:t>Society of Nuclear Medicine</w:t>
            </w:r>
          </w:p>
        </w:tc>
      </w:tr>
    </w:tbl>
    <w:p w14:paraId="2C19E43C" w14:textId="77777777" w:rsidR="00D9324D" w:rsidRPr="00D9324D" w:rsidRDefault="00D9324D" w:rsidP="00B4095F">
      <w:pPr>
        <w:pStyle w:val="NormalWeb"/>
        <w:spacing w:before="0" w:beforeAutospacing="0" w:after="0" w:afterAutospacing="0"/>
        <w:outlineLvl w:val="0"/>
        <w:rPr>
          <w:bCs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97"/>
        <w:gridCol w:w="9543"/>
      </w:tblGrid>
      <w:tr w:rsidR="000C50F3" w:rsidRPr="002E0E97" w14:paraId="4D40716E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558BB7" w14:textId="77777777" w:rsidR="000C50F3" w:rsidRPr="00D9324D" w:rsidRDefault="000C50F3" w:rsidP="000C50F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Past</w:t>
            </w: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DDD4FC" w14:textId="63C4D7CA" w:rsidR="000C50F3" w:rsidRPr="00D9324D" w:rsidRDefault="000C50F3" w:rsidP="000C50F3">
            <w:pPr>
              <w:pStyle w:val="NormalWeb"/>
              <w:spacing w:before="0" w:beforeAutospacing="0" w:after="0" w:afterAutospacing="0"/>
              <w:outlineLvl w:val="0"/>
              <w:rPr>
                <w:bCs/>
                <w:i/>
              </w:rPr>
            </w:pPr>
            <w:r w:rsidRPr="000C50F3">
              <w:rPr>
                <w:bCs/>
                <w:iCs/>
              </w:rPr>
              <w:t>NIAMS</w:t>
            </w:r>
            <w:r>
              <w:rPr>
                <w:bCs/>
                <w:iCs/>
              </w:rPr>
              <w:t xml:space="preserve"> </w:t>
            </w:r>
            <w:r w:rsidRPr="00976990">
              <w:t>F32</w:t>
            </w:r>
            <w:r>
              <w:t>-</w:t>
            </w:r>
            <w:r w:rsidRPr="00976990">
              <w:t>AR060674</w:t>
            </w:r>
          </w:p>
        </w:tc>
      </w:tr>
      <w:tr w:rsidR="000C50F3" w:rsidRPr="002E0E97" w14:paraId="405638C3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4C7768" w14:textId="77777777" w:rsidR="000C50F3" w:rsidRDefault="000C50F3" w:rsidP="000C50F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8DA094" w14:textId="27EDF8AC" w:rsidR="000C50F3" w:rsidRPr="00D9324D" w:rsidRDefault="000C50F3" w:rsidP="000C50F3">
            <w:pPr>
              <w:ind w:left="1440" w:hanging="1440"/>
              <w:rPr>
                <w:bCs/>
                <w:i/>
              </w:rPr>
            </w:pPr>
            <w:r w:rsidRPr="00976990">
              <w:t>“Elucidating the Relationship Between Notch and WNT Signaling in Bone Formation”</w:t>
            </w:r>
          </w:p>
        </w:tc>
      </w:tr>
      <w:tr w:rsidR="000C50F3" w:rsidRPr="002E0E97" w14:paraId="42D1D810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CC795D" w14:textId="77777777" w:rsidR="000C50F3" w:rsidRPr="00CC6B4D" w:rsidRDefault="000C50F3" w:rsidP="000C50F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58CD89" w14:textId="3A03D3CD" w:rsidR="000C50F3" w:rsidRPr="00D9324D" w:rsidRDefault="000C50F3" w:rsidP="000C50F3">
            <w:pPr>
              <w:ind w:left="1440" w:hanging="1440"/>
              <w:rPr>
                <w:i/>
              </w:rPr>
            </w:pPr>
            <w:r>
              <w:rPr>
                <w:iCs/>
              </w:rPr>
              <w:t>Principle Investigator (100% effort)</w:t>
            </w:r>
          </w:p>
        </w:tc>
      </w:tr>
      <w:tr w:rsidR="000C50F3" w:rsidRPr="002E0E97" w14:paraId="2581B9C1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5AA8BF" w14:textId="77777777" w:rsidR="000C50F3" w:rsidRDefault="000C50F3" w:rsidP="000C50F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C084D14" w14:textId="3F0B750C" w:rsidR="000C50F3" w:rsidRPr="003568BE" w:rsidRDefault="003568BE" w:rsidP="000C50F3">
            <w:pPr>
              <w:ind w:left="1440" w:hanging="1440"/>
              <w:rPr>
                <w:bCs/>
                <w:iCs/>
              </w:rPr>
            </w:pPr>
            <w:r>
              <w:rPr>
                <w:bCs/>
                <w:iCs/>
              </w:rPr>
              <w:t>$48,398 – 2011, $51,326 – 2012, $53,042 – 2013.</w:t>
            </w:r>
          </w:p>
        </w:tc>
      </w:tr>
      <w:tr w:rsidR="003568BE" w:rsidRPr="002E0E97" w14:paraId="24B86A80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B4B8A9" w14:textId="77777777" w:rsidR="003568BE" w:rsidRDefault="003568BE" w:rsidP="000C50F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1CECE2" w14:textId="422FC84C" w:rsidR="003568BE" w:rsidRDefault="003568BE" w:rsidP="000C50F3">
            <w:pPr>
              <w:ind w:left="1440" w:hanging="1440"/>
              <w:rPr>
                <w:bCs/>
                <w:iCs/>
              </w:rPr>
            </w:pPr>
            <w:r>
              <w:rPr>
                <w:bCs/>
                <w:iCs/>
              </w:rPr>
              <w:t>4/01/2011 – 03/31/2014</w:t>
            </w:r>
          </w:p>
        </w:tc>
      </w:tr>
      <w:tr w:rsidR="00CD1C91" w:rsidRPr="002E0E97" w14:paraId="4B034AF0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8A562C" w14:textId="77777777" w:rsidR="00CD1C91" w:rsidRDefault="00CD1C91" w:rsidP="000C50F3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18D07E" w14:textId="77777777" w:rsidR="00CD1C91" w:rsidRDefault="00CD1C91" w:rsidP="000C50F3">
            <w:pPr>
              <w:ind w:left="1440" w:hanging="1440"/>
              <w:rPr>
                <w:bCs/>
                <w:iCs/>
              </w:rPr>
            </w:pPr>
          </w:p>
        </w:tc>
      </w:tr>
      <w:tr w:rsidR="00CD1C91" w:rsidRPr="002E0E97" w14:paraId="710DE757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088BD7" w14:textId="77777777" w:rsidR="00CD1C91" w:rsidRDefault="00CD1C91" w:rsidP="00CD1C91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E9A28D" w14:textId="7ED93F53" w:rsidR="00CD1C91" w:rsidRDefault="00CD1C91" w:rsidP="00CD1C91">
            <w:pPr>
              <w:ind w:left="1440" w:hanging="1440"/>
              <w:rPr>
                <w:bCs/>
                <w:iCs/>
              </w:rPr>
            </w:pPr>
            <w:r>
              <w:rPr>
                <w:bCs/>
                <w:iCs/>
              </w:rPr>
              <w:t>Endowed Professors’ Collaborative Research Support from the Charles Y.C. Pak Foundation</w:t>
            </w:r>
          </w:p>
        </w:tc>
      </w:tr>
      <w:tr w:rsidR="00CD1C91" w:rsidRPr="002E0E97" w14:paraId="362C63A5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212DBA" w14:textId="77777777" w:rsidR="00CD1C91" w:rsidRDefault="00CD1C91" w:rsidP="00CD1C91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E430AD" w14:textId="6F5F426B" w:rsidR="00CD1C91" w:rsidRDefault="00CD1C91" w:rsidP="00CD1C91">
            <w:pPr>
              <w:rPr>
                <w:bCs/>
                <w:iCs/>
              </w:rPr>
            </w:pPr>
            <w:r>
              <w:t>“Determining the effect of estrogens on amino acid metabolism and bone formation in osteoblasts.”</w:t>
            </w:r>
          </w:p>
        </w:tc>
      </w:tr>
      <w:tr w:rsidR="00CD1C91" w:rsidRPr="002E0E97" w14:paraId="0E617D2E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F63096" w14:textId="77777777" w:rsidR="00CD1C91" w:rsidRDefault="00CD1C91" w:rsidP="00CD1C91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B2D9FC" w14:textId="3483F909" w:rsidR="00CD1C91" w:rsidRDefault="00CD1C91" w:rsidP="00CD1C91">
            <w:pPr>
              <w:ind w:left="1440" w:hanging="1440"/>
              <w:rPr>
                <w:bCs/>
                <w:iCs/>
              </w:rPr>
            </w:pPr>
            <w:r>
              <w:rPr>
                <w:iCs/>
              </w:rPr>
              <w:t>Principal Investigator</w:t>
            </w:r>
          </w:p>
        </w:tc>
      </w:tr>
      <w:tr w:rsidR="00CD1C91" w:rsidRPr="002E0E97" w14:paraId="5963312F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F7ECBC" w14:textId="77777777" w:rsidR="00CD1C91" w:rsidRDefault="00CD1C91" w:rsidP="00CD1C91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41ABA9" w14:textId="45F592FB" w:rsidR="00CD1C91" w:rsidRDefault="00CD1C91" w:rsidP="00CD1C91">
            <w:pPr>
              <w:ind w:left="1440" w:hanging="1440"/>
              <w:rPr>
                <w:bCs/>
                <w:iCs/>
              </w:rPr>
            </w:pPr>
            <w:r>
              <w:rPr>
                <w:bCs/>
                <w:iCs/>
              </w:rPr>
              <w:t>$75,000</w:t>
            </w:r>
          </w:p>
        </w:tc>
      </w:tr>
      <w:tr w:rsidR="00CD1C91" w:rsidRPr="002E0E97" w14:paraId="15E5DD34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530B0A" w14:textId="77777777" w:rsidR="00CD1C91" w:rsidRDefault="00CD1C91" w:rsidP="00CD1C91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DB735E" w14:textId="2E63D7B4" w:rsidR="00CD1C91" w:rsidRDefault="00CD1C91" w:rsidP="00CD1C91">
            <w:pPr>
              <w:ind w:left="1440" w:hanging="1440"/>
              <w:rPr>
                <w:bCs/>
                <w:iCs/>
              </w:rPr>
            </w:pPr>
            <w:r>
              <w:rPr>
                <w:bCs/>
                <w:iCs/>
              </w:rPr>
              <w:t>11/01/2021-04/30/2023</w:t>
            </w:r>
          </w:p>
        </w:tc>
      </w:tr>
      <w:tr w:rsidR="003C3B18" w:rsidRPr="002E0E97" w14:paraId="629F350B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5812BF" w14:textId="77777777" w:rsidR="003C3B18" w:rsidRDefault="003C3B18" w:rsidP="00CD1C91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D3CE54" w14:textId="77777777" w:rsidR="003C3B18" w:rsidRDefault="003C3B18" w:rsidP="00CD1C91">
            <w:pPr>
              <w:ind w:left="1440" w:hanging="1440"/>
              <w:rPr>
                <w:bCs/>
                <w:iCs/>
              </w:rPr>
            </w:pPr>
          </w:p>
        </w:tc>
      </w:tr>
      <w:tr w:rsidR="003C3B18" w:rsidRPr="002E0E97" w14:paraId="3B0E8BDD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655489" w14:textId="77777777" w:rsidR="003C3B18" w:rsidRDefault="003C3B18" w:rsidP="003C3B1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6905C1" w14:textId="3D26058C" w:rsidR="003C3B18" w:rsidRDefault="003C3B18" w:rsidP="003C3B18">
            <w:pPr>
              <w:ind w:left="1440" w:hanging="1440"/>
              <w:rPr>
                <w:bCs/>
                <w:iCs/>
              </w:rPr>
            </w:pPr>
            <w:r>
              <w:rPr>
                <w:bCs/>
                <w:iCs/>
              </w:rPr>
              <w:t>Clinical and Translational Science Award (NCATS 1UL1TR003163)</w:t>
            </w:r>
          </w:p>
        </w:tc>
      </w:tr>
      <w:tr w:rsidR="003C3B18" w:rsidRPr="002E0E97" w14:paraId="737236BD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62705B" w14:textId="77777777" w:rsidR="003C3B18" w:rsidRDefault="003C3B18" w:rsidP="003C3B1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7D354B" w14:textId="76AF96A3" w:rsidR="003C3B18" w:rsidRDefault="003C3B18" w:rsidP="003C3B18">
            <w:pPr>
              <w:ind w:left="1440" w:hanging="1440"/>
              <w:rPr>
                <w:bCs/>
                <w:iCs/>
              </w:rPr>
            </w:pPr>
            <w:r>
              <w:rPr>
                <w:bCs/>
                <w:iCs/>
              </w:rPr>
              <w:t>“Contribution of bone to lower diabetes risk after lactation ends”</w:t>
            </w:r>
          </w:p>
        </w:tc>
      </w:tr>
      <w:tr w:rsidR="003C3B18" w:rsidRPr="002E0E97" w14:paraId="43AC1619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B799BE" w14:textId="77777777" w:rsidR="003C3B18" w:rsidRDefault="003C3B18" w:rsidP="003C3B1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91FD37" w14:textId="4932CFB2" w:rsidR="003C3B18" w:rsidRDefault="003C3B18" w:rsidP="003C3B18">
            <w:pPr>
              <w:ind w:left="1440" w:hanging="1440"/>
              <w:rPr>
                <w:bCs/>
                <w:iCs/>
              </w:rPr>
            </w:pPr>
            <w:r>
              <w:rPr>
                <w:bCs/>
                <w:iCs/>
              </w:rPr>
              <w:t xml:space="preserve">Co-Investigator (Ramos-Roman PI) </w:t>
            </w:r>
          </w:p>
        </w:tc>
      </w:tr>
      <w:tr w:rsidR="003C3B18" w:rsidRPr="002E0E97" w14:paraId="06613451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EC494A" w14:textId="77777777" w:rsidR="003C3B18" w:rsidRDefault="003C3B18" w:rsidP="003C3B1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1C464F1" w14:textId="3D56A978" w:rsidR="003C3B18" w:rsidRDefault="003C3B18" w:rsidP="003C3B18">
            <w:pPr>
              <w:ind w:left="1440" w:hanging="1440"/>
              <w:rPr>
                <w:bCs/>
                <w:iCs/>
              </w:rPr>
            </w:pPr>
            <w:r>
              <w:rPr>
                <w:bCs/>
                <w:iCs/>
              </w:rPr>
              <w:t>$50,000</w:t>
            </w:r>
          </w:p>
        </w:tc>
      </w:tr>
      <w:tr w:rsidR="003C3B18" w:rsidRPr="002E0E97" w14:paraId="28127F87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5397B9" w14:textId="77777777" w:rsidR="003C3B18" w:rsidRDefault="003C3B18" w:rsidP="003C3B1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F09F0D" w14:textId="672A5D95" w:rsidR="003C3B18" w:rsidRDefault="003C3B18" w:rsidP="003C3B18">
            <w:pPr>
              <w:ind w:left="1440" w:hanging="1440"/>
              <w:rPr>
                <w:bCs/>
                <w:iCs/>
              </w:rPr>
            </w:pPr>
            <w:r>
              <w:rPr>
                <w:bCs/>
                <w:iCs/>
              </w:rPr>
              <w:t>10/01/2023-04/31/2024</w:t>
            </w:r>
          </w:p>
        </w:tc>
      </w:tr>
      <w:tr w:rsidR="003C3B18" w:rsidRPr="002E0E97" w14:paraId="073B5672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03EF49" w14:textId="77777777" w:rsidR="003C3B18" w:rsidRDefault="003C3B18" w:rsidP="003C3B1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FFB7CE" w14:textId="77777777" w:rsidR="003C3B18" w:rsidRDefault="003C3B18" w:rsidP="003C3B18">
            <w:pPr>
              <w:ind w:left="1440" w:hanging="1440"/>
              <w:rPr>
                <w:bCs/>
                <w:iCs/>
              </w:rPr>
            </w:pPr>
          </w:p>
        </w:tc>
      </w:tr>
      <w:tr w:rsidR="003C3B18" w:rsidRPr="002E0E97" w14:paraId="4F0D1CC1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9CC40F" w14:textId="77777777" w:rsidR="003C3B18" w:rsidRDefault="003C3B18" w:rsidP="003C3B1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1A7526" w14:textId="60BF3E92" w:rsidR="003C3B18" w:rsidRDefault="003C3B18" w:rsidP="003C3B18">
            <w:pPr>
              <w:ind w:left="1440" w:hanging="1440"/>
              <w:rPr>
                <w:bCs/>
                <w:iCs/>
              </w:rPr>
            </w:pPr>
            <w:r w:rsidRPr="000C50F3">
              <w:rPr>
                <w:bCs/>
                <w:iCs/>
              </w:rPr>
              <w:t>NIAMS</w:t>
            </w:r>
            <w:r>
              <w:rPr>
                <w:bCs/>
                <w:iCs/>
              </w:rPr>
              <w:t xml:space="preserve"> </w:t>
            </w:r>
            <w:r>
              <w:t>R21-AR078399</w:t>
            </w:r>
          </w:p>
        </w:tc>
      </w:tr>
      <w:tr w:rsidR="003C3B18" w:rsidRPr="002E0E97" w14:paraId="6CC206A4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65BE6C" w14:textId="77777777" w:rsidR="003C3B18" w:rsidRDefault="003C3B18" w:rsidP="003C3B1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46E4BD" w14:textId="23D0576F" w:rsidR="003C3B18" w:rsidRDefault="003C3B18" w:rsidP="003C3B18">
            <w:pPr>
              <w:ind w:left="1440" w:hanging="1440"/>
              <w:rPr>
                <w:bCs/>
                <w:iCs/>
              </w:rPr>
            </w:pPr>
            <w:r w:rsidRPr="004F3562">
              <w:t>“</w:t>
            </w:r>
            <w:r>
              <w:t>A Metabolic Strategy Utilizing a Zein Scaffold for Bone Repair</w:t>
            </w:r>
            <w:r w:rsidRPr="004F3562">
              <w:t>”</w:t>
            </w:r>
          </w:p>
        </w:tc>
      </w:tr>
      <w:tr w:rsidR="003C3B18" w:rsidRPr="002E0E97" w14:paraId="05B760AF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1C59BC" w14:textId="77777777" w:rsidR="003C3B18" w:rsidRDefault="003C3B18" w:rsidP="003C3B1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AB5A63" w14:textId="60159249" w:rsidR="003C3B18" w:rsidRDefault="003C3B18" w:rsidP="003C3B18">
            <w:pPr>
              <w:ind w:left="1440" w:hanging="1440"/>
              <w:rPr>
                <w:bCs/>
                <w:iCs/>
              </w:rPr>
            </w:pPr>
            <w:r>
              <w:rPr>
                <w:iCs/>
              </w:rPr>
              <w:t>Co-Investigator (15% effort)</w:t>
            </w:r>
            <w:r w:rsidR="00206017">
              <w:rPr>
                <w:iCs/>
              </w:rPr>
              <w:t xml:space="preserve"> (Treena Arinzeh PI)</w:t>
            </w:r>
          </w:p>
        </w:tc>
      </w:tr>
      <w:tr w:rsidR="003C3B18" w:rsidRPr="002E0E97" w14:paraId="5DFADD1E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7C6195" w14:textId="77777777" w:rsidR="003C3B18" w:rsidRDefault="003C3B18" w:rsidP="003C3B1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B86B58" w14:textId="29E71BA0" w:rsidR="003C3B18" w:rsidRDefault="003C3B18" w:rsidP="003C3B18">
            <w:pPr>
              <w:ind w:left="1440" w:hanging="1440"/>
              <w:rPr>
                <w:bCs/>
                <w:iCs/>
              </w:rPr>
            </w:pPr>
            <w:r>
              <w:rPr>
                <w:bCs/>
                <w:iCs/>
              </w:rPr>
              <w:t>$27,097 – 2021.  $95,929 – 2022.</w:t>
            </w:r>
          </w:p>
        </w:tc>
      </w:tr>
      <w:tr w:rsidR="003C3B18" w:rsidRPr="002E0E97" w14:paraId="3D452521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11A016" w14:textId="77777777" w:rsidR="003C3B18" w:rsidRDefault="003C3B18" w:rsidP="003C3B1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374B01" w14:textId="221B9508" w:rsidR="003C3B18" w:rsidRDefault="003C3B18" w:rsidP="003C3B18">
            <w:pPr>
              <w:ind w:left="1440" w:hanging="1440"/>
              <w:rPr>
                <w:bCs/>
                <w:iCs/>
              </w:rPr>
            </w:pPr>
            <w:r>
              <w:rPr>
                <w:iCs/>
              </w:rPr>
              <w:t>05/01/2021 – 04/30/2024</w:t>
            </w:r>
          </w:p>
        </w:tc>
      </w:tr>
      <w:tr w:rsidR="001F6CA7" w:rsidRPr="002E0E97" w14:paraId="7D811ADD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CF3678" w14:textId="77777777" w:rsidR="001F6CA7" w:rsidRDefault="001F6CA7" w:rsidP="001F6CA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697383" w14:textId="77777777" w:rsidR="001F6CA7" w:rsidRDefault="001F6CA7" w:rsidP="001F6CA7">
            <w:pPr>
              <w:ind w:left="1440" w:hanging="1440"/>
              <w:rPr>
                <w:iCs/>
              </w:rPr>
            </w:pPr>
          </w:p>
        </w:tc>
      </w:tr>
      <w:tr w:rsidR="001F6CA7" w:rsidRPr="002E0E97" w14:paraId="72D82C4E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2FE6AA" w14:textId="77777777" w:rsidR="001F6CA7" w:rsidRDefault="001F6CA7" w:rsidP="001F6CA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B0B338" w14:textId="6A2898AF" w:rsidR="001F6CA7" w:rsidRDefault="001F6CA7" w:rsidP="001F6CA7">
            <w:pPr>
              <w:ind w:left="1440" w:hanging="1440"/>
              <w:rPr>
                <w:iCs/>
              </w:rPr>
            </w:pPr>
            <w:r>
              <w:rPr>
                <w:bCs/>
                <w:iCs/>
              </w:rPr>
              <w:t>Cancer &amp; Bone Initiative from the Charles Y.C. Pak Foundation</w:t>
            </w:r>
          </w:p>
        </w:tc>
      </w:tr>
      <w:tr w:rsidR="001F6CA7" w:rsidRPr="002E0E97" w14:paraId="5B2CEFB5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3ACAE4" w14:textId="77777777" w:rsidR="001F6CA7" w:rsidRDefault="001F6CA7" w:rsidP="001F6CA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863F09" w14:textId="65F4D41F" w:rsidR="001F6CA7" w:rsidRDefault="001F6CA7" w:rsidP="001F6CA7">
            <w:pPr>
              <w:ind w:left="1440" w:hanging="1440"/>
              <w:rPr>
                <w:bCs/>
                <w:iCs/>
              </w:rPr>
            </w:pPr>
            <w:r>
              <w:rPr>
                <w:bCs/>
                <w:iCs/>
              </w:rPr>
              <w:t>“The role of prostate specific membrane antigen in the bone metastatic niche.”</w:t>
            </w:r>
          </w:p>
        </w:tc>
      </w:tr>
      <w:tr w:rsidR="001F6CA7" w:rsidRPr="002E0E97" w14:paraId="05A84008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664214" w14:textId="77777777" w:rsidR="001F6CA7" w:rsidRDefault="001F6CA7" w:rsidP="001F6CA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01C325" w14:textId="22AD215D" w:rsidR="001F6CA7" w:rsidRDefault="001F6CA7" w:rsidP="001F6CA7">
            <w:pPr>
              <w:ind w:left="1440" w:hanging="1440"/>
              <w:rPr>
                <w:bCs/>
                <w:iCs/>
              </w:rPr>
            </w:pPr>
            <w:r>
              <w:rPr>
                <w:bCs/>
                <w:iCs/>
              </w:rPr>
              <w:t xml:space="preserve">Co-Principal Investigator (Orhan Oz PI) </w:t>
            </w:r>
          </w:p>
        </w:tc>
      </w:tr>
      <w:tr w:rsidR="001F6CA7" w:rsidRPr="002E0E97" w14:paraId="25B0F300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588DEE" w14:textId="77777777" w:rsidR="001F6CA7" w:rsidRDefault="001F6CA7" w:rsidP="001F6CA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49B4FD" w14:textId="10671D78" w:rsidR="001F6CA7" w:rsidRDefault="001F6CA7" w:rsidP="001F6CA7">
            <w:pPr>
              <w:ind w:left="1440" w:hanging="1440"/>
              <w:rPr>
                <w:bCs/>
                <w:iCs/>
              </w:rPr>
            </w:pPr>
            <w:r>
              <w:rPr>
                <w:bCs/>
                <w:iCs/>
              </w:rPr>
              <w:t>$125,000 (Direct Costs) - 07/01/2023-12/31/2024</w:t>
            </w:r>
          </w:p>
        </w:tc>
      </w:tr>
      <w:tr w:rsidR="001F6CA7" w:rsidRPr="002E0E97" w14:paraId="781B7D41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A3BEAD" w14:textId="77777777" w:rsidR="001F6CA7" w:rsidRDefault="001F6CA7" w:rsidP="001F6CA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D6C3A0" w14:textId="77777777" w:rsidR="001F6CA7" w:rsidRDefault="001F6CA7" w:rsidP="001F6CA7">
            <w:pPr>
              <w:ind w:left="1440" w:hanging="1440"/>
              <w:rPr>
                <w:bCs/>
                <w:iCs/>
              </w:rPr>
            </w:pPr>
          </w:p>
        </w:tc>
      </w:tr>
      <w:tr w:rsidR="001F6CA7" w:rsidRPr="002E0E97" w14:paraId="47BD32D2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066EBC" w14:textId="77777777" w:rsidR="001F6CA7" w:rsidRDefault="001F6CA7" w:rsidP="001F6CA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D31444" w14:textId="40536C05" w:rsidR="001F6CA7" w:rsidRDefault="001F6CA7" w:rsidP="001F6CA7">
            <w:pPr>
              <w:ind w:left="1440" w:hanging="1440"/>
              <w:rPr>
                <w:bCs/>
                <w:iCs/>
              </w:rPr>
            </w:pPr>
            <w:r>
              <w:rPr>
                <w:bCs/>
                <w:iCs/>
              </w:rPr>
              <w:t>Endowed Professors’ Collaborative Research Support from the Charles Y.C. Pak Foundation</w:t>
            </w:r>
          </w:p>
        </w:tc>
      </w:tr>
      <w:tr w:rsidR="001F6CA7" w:rsidRPr="002E0E97" w14:paraId="2B59EAAC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E414A6" w14:textId="77777777" w:rsidR="001F6CA7" w:rsidRDefault="001F6CA7" w:rsidP="001F6CA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F90C4E" w14:textId="338C9643" w:rsidR="001F6CA7" w:rsidRDefault="001F6CA7" w:rsidP="00E54D3F">
            <w:pPr>
              <w:rPr>
                <w:bCs/>
                <w:iCs/>
              </w:rPr>
            </w:pPr>
            <w:r>
              <w:t>“Evaluation of the ability of a GOT1 inhibitor to stimulate bone formation and inhibit bone resorption.”</w:t>
            </w:r>
          </w:p>
        </w:tc>
      </w:tr>
      <w:tr w:rsidR="001F6CA7" w:rsidRPr="002E0E97" w14:paraId="3CDD1BE8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27CE93" w14:textId="77777777" w:rsidR="001F6CA7" w:rsidRDefault="001F6CA7" w:rsidP="001F6CA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2CC70D" w14:textId="0984797D" w:rsidR="001F6CA7" w:rsidRDefault="001F6CA7" w:rsidP="001F6CA7">
            <w:pPr>
              <w:ind w:left="1440" w:hanging="1440"/>
            </w:pPr>
            <w:r>
              <w:rPr>
                <w:iCs/>
              </w:rPr>
              <w:t xml:space="preserve">Principal Investigator </w:t>
            </w:r>
          </w:p>
        </w:tc>
      </w:tr>
      <w:tr w:rsidR="001F6CA7" w:rsidRPr="002E0E97" w14:paraId="2112DE45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C046A9" w14:textId="77777777" w:rsidR="001F6CA7" w:rsidRDefault="001F6CA7" w:rsidP="001F6CA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63ADE5" w14:textId="6BE5B9C2" w:rsidR="001F6CA7" w:rsidRDefault="001F6CA7" w:rsidP="001F6CA7">
            <w:pPr>
              <w:ind w:left="1440" w:hanging="1440"/>
              <w:rPr>
                <w:iCs/>
              </w:rPr>
            </w:pPr>
            <w:r>
              <w:rPr>
                <w:bCs/>
                <w:iCs/>
              </w:rPr>
              <w:t>$125,000 (Direct Costs) - 07/01/2023-12/31/2024</w:t>
            </w:r>
          </w:p>
        </w:tc>
      </w:tr>
      <w:tr w:rsidR="001F6CA7" w:rsidRPr="002E0E97" w14:paraId="048EEF76" w14:textId="77777777" w:rsidTr="00890BD6">
        <w:tc>
          <w:tcPr>
            <w:tcW w:w="89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D4AF1F" w14:textId="77777777" w:rsidR="001F6CA7" w:rsidRDefault="001F6CA7" w:rsidP="001F6CA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9543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4F4175" w14:textId="77777777" w:rsidR="001F6CA7" w:rsidRDefault="001F6CA7" w:rsidP="001F6CA7">
            <w:pPr>
              <w:ind w:left="1440" w:hanging="1440"/>
              <w:rPr>
                <w:bCs/>
                <w:iCs/>
              </w:rPr>
            </w:pPr>
          </w:p>
        </w:tc>
      </w:tr>
    </w:tbl>
    <w:p w14:paraId="1306369D" w14:textId="77777777" w:rsidR="00D9324D" w:rsidRDefault="00D9324D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14:paraId="2FCB9B13" w14:textId="77777777" w:rsidR="00D0798F" w:rsidRDefault="00D0798F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Teaching Activities</w:t>
      </w:r>
    </w:p>
    <w:p w14:paraId="3108EF3C" w14:textId="77777777" w:rsidR="00D0798F" w:rsidRDefault="00D0798F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607"/>
        <w:gridCol w:w="1730"/>
        <w:gridCol w:w="1698"/>
        <w:gridCol w:w="1542"/>
        <w:gridCol w:w="1615"/>
        <w:gridCol w:w="2153"/>
      </w:tblGrid>
      <w:tr w:rsidR="001D242B" w:rsidRPr="000673B8" w14:paraId="18B7913D" w14:textId="77777777" w:rsidTr="00897F89">
        <w:tc>
          <w:tcPr>
            <w:tcW w:w="1607" w:type="dxa"/>
          </w:tcPr>
          <w:p w14:paraId="282380C9" w14:textId="77777777" w:rsidR="001D242B" w:rsidRPr="000673B8" w:rsidRDefault="001D242B" w:rsidP="00C330E2">
            <w:r w:rsidRPr="000673B8">
              <w:lastRenderedPageBreak/>
              <w:t>Date</w:t>
            </w:r>
          </w:p>
        </w:tc>
        <w:tc>
          <w:tcPr>
            <w:tcW w:w="1730" w:type="dxa"/>
          </w:tcPr>
          <w:p w14:paraId="75107602" w14:textId="77777777" w:rsidR="001D242B" w:rsidRPr="000673B8" w:rsidRDefault="001D242B" w:rsidP="00C330E2">
            <w:r w:rsidRPr="000673B8">
              <w:t>Course Name, Rotation or Session Topic</w:t>
            </w:r>
          </w:p>
        </w:tc>
        <w:tc>
          <w:tcPr>
            <w:tcW w:w="1698" w:type="dxa"/>
          </w:tcPr>
          <w:p w14:paraId="138C2683" w14:textId="77777777" w:rsidR="001D242B" w:rsidRPr="000673B8" w:rsidRDefault="001D242B" w:rsidP="00C330E2">
            <w:r w:rsidRPr="000673B8">
              <w:t>Role</w:t>
            </w:r>
          </w:p>
        </w:tc>
        <w:tc>
          <w:tcPr>
            <w:tcW w:w="1542" w:type="dxa"/>
          </w:tcPr>
          <w:p w14:paraId="02AE25C4" w14:textId="77777777" w:rsidR="001D242B" w:rsidRPr="000673B8" w:rsidRDefault="001D242B" w:rsidP="00C330E2">
            <w:r w:rsidRPr="000673B8">
              <w:t>Number of Instruction Hours</w:t>
            </w:r>
          </w:p>
        </w:tc>
        <w:tc>
          <w:tcPr>
            <w:tcW w:w="1615" w:type="dxa"/>
          </w:tcPr>
          <w:p w14:paraId="6DEB9030" w14:textId="77777777" w:rsidR="001D242B" w:rsidRPr="000673B8" w:rsidRDefault="001D242B" w:rsidP="00C330E2">
            <w:r w:rsidRPr="000673B8">
              <w:t>Primary Learner Audience (number)</w:t>
            </w:r>
          </w:p>
        </w:tc>
        <w:tc>
          <w:tcPr>
            <w:tcW w:w="2153" w:type="dxa"/>
          </w:tcPr>
          <w:p w14:paraId="0107864B" w14:textId="77777777" w:rsidR="001D242B" w:rsidRPr="000673B8" w:rsidRDefault="001D242B" w:rsidP="00C330E2">
            <w:r w:rsidRPr="000673B8">
              <w:t>Department or Organization</w:t>
            </w:r>
          </w:p>
        </w:tc>
      </w:tr>
      <w:tr w:rsidR="001D242B" w:rsidRPr="000673B8" w14:paraId="4DB3584F" w14:textId="77777777" w:rsidTr="00C330E2">
        <w:tc>
          <w:tcPr>
            <w:tcW w:w="10345" w:type="dxa"/>
            <w:gridSpan w:val="6"/>
          </w:tcPr>
          <w:p w14:paraId="554B8828" w14:textId="77777777" w:rsidR="001D242B" w:rsidRPr="000673B8" w:rsidRDefault="001D242B" w:rsidP="00C330E2">
            <w:r w:rsidRPr="000673B8">
              <w:t>Medical and Graduate School (UME) Course Instruction, Small Group Instruction, Clinical Supervision</w:t>
            </w:r>
          </w:p>
        </w:tc>
      </w:tr>
      <w:tr w:rsidR="001D242B" w:rsidRPr="000673B8" w14:paraId="5488BEBF" w14:textId="77777777" w:rsidTr="00897F89">
        <w:tc>
          <w:tcPr>
            <w:tcW w:w="1607" w:type="dxa"/>
          </w:tcPr>
          <w:p w14:paraId="744FB4E6" w14:textId="77777777" w:rsidR="001D242B" w:rsidRPr="000673B8" w:rsidRDefault="001D242B" w:rsidP="00C330E2">
            <w:r w:rsidRPr="000673B8">
              <w:t xml:space="preserve">Spring 2017 </w:t>
            </w:r>
          </w:p>
        </w:tc>
        <w:tc>
          <w:tcPr>
            <w:tcW w:w="1730" w:type="dxa"/>
          </w:tcPr>
          <w:p w14:paraId="30DBD278" w14:textId="77777777" w:rsidR="001D242B" w:rsidRPr="000673B8" w:rsidRDefault="001D242B" w:rsidP="00C330E2">
            <w:r w:rsidRPr="000673B8">
              <w:t xml:space="preserve">CBI 702: Cell Biology Grant </w:t>
            </w:r>
          </w:p>
        </w:tc>
        <w:tc>
          <w:tcPr>
            <w:tcW w:w="1698" w:type="dxa"/>
          </w:tcPr>
          <w:p w14:paraId="7C260342" w14:textId="77777777" w:rsidR="001D242B" w:rsidRPr="000673B8" w:rsidRDefault="001D242B" w:rsidP="00C330E2">
            <w:r w:rsidRPr="000673B8">
              <w:t>Lecturer</w:t>
            </w:r>
          </w:p>
        </w:tc>
        <w:tc>
          <w:tcPr>
            <w:tcW w:w="1542" w:type="dxa"/>
          </w:tcPr>
          <w:p w14:paraId="5957E79F" w14:textId="69194E45" w:rsidR="001D242B" w:rsidRPr="000673B8" w:rsidRDefault="001D242B" w:rsidP="00C330E2">
            <w:r w:rsidRPr="000673B8">
              <w:t>4h</w:t>
            </w:r>
            <w:r w:rsidR="00897F89">
              <w:t>r</w:t>
            </w:r>
          </w:p>
          <w:p w14:paraId="1C5DA74A" w14:textId="77777777" w:rsidR="001D242B" w:rsidRPr="000673B8" w:rsidRDefault="001D242B" w:rsidP="00C330E2"/>
        </w:tc>
        <w:tc>
          <w:tcPr>
            <w:tcW w:w="1615" w:type="dxa"/>
          </w:tcPr>
          <w:p w14:paraId="4FE78445" w14:textId="77777777" w:rsidR="001D242B" w:rsidRPr="000673B8" w:rsidRDefault="001D242B" w:rsidP="00C330E2">
            <w:r w:rsidRPr="000673B8">
              <w:t>Grad Students</w:t>
            </w:r>
          </w:p>
          <w:p w14:paraId="7FCA225B" w14:textId="77777777" w:rsidR="001D242B" w:rsidRPr="000673B8" w:rsidRDefault="001D242B" w:rsidP="00C330E2">
            <w:r w:rsidRPr="000673B8">
              <w:t>(10)</w:t>
            </w:r>
          </w:p>
        </w:tc>
        <w:tc>
          <w:tcPr>
            <w:tcW w:w="2153" w:type="dxa"/>
          </w:tcPr>
          <w:p w14:paraId="0894EE5B" w14:textId="77777777" w:rsidR="001D242B" w:rsidRPr="000673B8" w:rsidRDefault="001D242B" w:rsidP="00C330E2">
            <w:r w:rsidRPr="000673B8">
              <w:t>Duke University – Cell Biology</w:t>
            </w:r>
          </w:p>
        </w:tc>
      </w:tr>
      <w:tr w:rsidR="001D242B" w:rsidRPr="000673B8" w14:paraId="5ABC4BED" w14:textId="77777777" w:rsidTr="00897F89">
        <w:tc>
          <w:tcPr>
            <w:tcW w:w="1607" w:type="dxa"/>
          </w:tcPr>
          <w:p w14:paraId="1D0A8D3D" w14:textId="77777777" w:rsidR="001D242B" w:rsidRPr="000673B8" w:rsidRDefault="001D242B" w:rsidP="00C330E2">
            <w:r w:rsidRPr="000673B8">
              <w:t>2018-2020</w:t>
            </w:r>
          </w:p>
        </w:tc>
        <w:tc>
          <w:tcPr>
            <w:tcW w:w="1730" w:type="dxa"/>
          </w:tcPr>
          <w:p w14:paraId="38D92D8F" w14:textId="77777777" w:rsidR="001D242B" w:rsidRPr="000673B8" w:rsidRDefault="001D242B" w:rsidP="00C330E2">
            <w:r w:rsidRPr="000673B8">
              <w:t xml:space="preserve">CMB 710: Mechanisms of skeletal biology and disease. </w:t>
            </w:r>
          </w:p>
        </w:tc>
        <w:tc>
          <w:tcPr>
            <w:tcW w:w="1698" w:type="dxa"/>
          </w:tcPr>
          <w:p w14:paraId="7EB59CF7" w14:textId="77777777" w:rsidR="001D242B" w:rsidRPr="000673B8" w:rsidRDefault="001D242B" w:rsidP="00C330E2">
            <w:r w:rsidRPr="000673B8">
              <w:t>Lecturer</w:t>
            </w:r>
          </w:p>
        </w:tc>
        <w:tc>
          <w:tcPr>
            <w:tcW w:w="1542" w:type="dxa"/>
          </w:tcPr>
          <w:p w14:paraId="18539DA7" w14:textId="77777777" w:rsidR="001D242B" w:rsidRPr="000673B8" w:rsidRDefault="001D242B" w:rsidP="00C330E2">
            <w:r w:rsidRPr="000673B8">
              <w:t>9hr/yr</w:t>
            </w:r>
          </w:p>
          <w:p w14:paraId="5AD3D520" w14:textId="77777777" w:rsidR="001D242B" w:rsidRPr="000673B8" w:rsidRDefault="001D242B" w:rsidP="00C330E2"/>
        </w:tc>
        <w:tc>
          <w:tcPr>
            <w:tcW w:w="1615" w:type="dxa"/>
          </w:tcPr>
          <w:p w14:paraId="0BA41514" w14:textId="77777777" w:rsidR="001D242B" w:rsidRPr="000673B8" w:rsidRDefault="001D242B" w:rsidP="00C330E2">
            <w:r w:rsidRPr="000673B8">
              <w:t>Grad Students</w:t>
            </w:r>
          </w:p>
          <w:p w14:paraId="30C95BAF" w14:textId="77777777" w:rsidR="001D242B" w:rsidRPr="000673B8" w:rsidRDefault="001D242B" w:rsidP="00C330E2">
            <w:r w:rsidRPr="000673B8">
              <w:t>(8-12/yr)</w:t>
            </w:r>
          </w:p>
          <w:p w14:paraId="37CF23FD" w14:textId="77777777" w:rsidR="001D242B" w:rsidRPr="000673B8" w:rsidRDefault="001D242B" w:rsidP="00C330E2"/>
          <w:p w14:paraId="20A46B77" w14:textId="77777777" w:rsidR="001D242B" w:rsidRPr="000673B8" w:rsidRDefault="001D242B" w:rsidP="00C330E2"/>
        </w:tc>
        <w:tc>
          <w:tcPr>
            <w:tcW w:w="2153" w:type="dxa"/>
          </w:tcPr>
          <w:p w14:paraId="5EBB83CE" w14:textId="77777777" w:rsidR="001D242B" w:rsidRPr="000673B8" w:rsidRDefault="001D242B" w:rsidP="00C330E2">
            <w:r w:rsidRPr="000673B8">
              <w:t>Duke University – Cell and Molecular Biology</w:t>
            </w:r>
          </w:p>
        </w:tc>
      </w:tr>
      <w:tr w:rsidR="001D242B" w:rsidRPr="000673B8" w14:paraId="4A695371" w14:textId="77777777" w:rsidTr="00897F89">
        <w:tc>
          <w:tcPr>
            <w:tcW w:w="1607" w:type="dxa"/>
          </w:tcPr>
          <w:p w14:paraId="04B9B7FD" w14:textId="623763E5" w:rsidR="001D242B" w:rsidRPr="000673B8" w:rsidRDefault="001D242B" w:rsidP="00C330E2">
            <w:r w:rsidRPr="000673B8">
              <w:t>2021</w:t>
            </w:r>
            <w:r w:rsidR="00897F89">
              <w:t xml:space="preserve"> </w:t>
            </w:r>
            <w:r w:rsidRPr="000673B8">
              <w:t>- Present</w:t>
            </w:r>
          </w:p>
        </w:tc>
        <w:tc>
          <w:tcPr>
            <w:tcW w:w="1730" w:type="dxa"/>
          </w:tcPr>
          <w:p w14:paraId="63D4262C" w14:textId="77777777" w:rsidR="001D242B" w:rsidRPr="000673B8" w:rsidRDefault="001D242B" w:rsidP="00C330E2">
            <w:r w:rsidRPr="000673B8">
              <w:t xml:space="preserve">GD 5301: Developmental Principles in Regenerative Science and Medicine, </w:t>
            </w:r>
          </w:p>
        </w:tc>
        <w:tc>
          <w:tcPr>
            <w:tcW w:w="1698" w:type="dxa"/>
          </w:tcPr>
          <w:p w14:paraId="5CC947D7" w14:textId="77777777" w:rsidR="001D242B" w:rsidRPr="000673B8" w:rsidRDefault="001D242B" w:rsidP="00C330E2">
            <w:r w:rsidRPr="000673B8">
              <w:t>Lecturer</w:t>
            </w:r>
          </w:p>
        </w:tc>
        <w:tc>
          <w:tcPr>
            <w:tcW w:w="1542" w:type="dxa"/>
          </w:tcPr>
          <w:p w14:paraId="30D5E57D" w14:textId="77777777" w:rsidR="001D242B" w:rsidRPr="000673B8" w:rsidRDefault="001D242B" w:rsidP="00C330E2">
            <w:r w:rsidRPr="000673B8">
              <w:t>2hr/yr</w:t>
            </w:r>
          </w:p>
        </w:tc>
        <w:tc>
          <w:tcPr>
            <w:tcW w:w="1615" w:type="dxa"/>
          </w:tcPr>
          <w:p w14:paraId="18D1B2D8" w14:textId="77777777" w:rsidR="001D242B" w:rsidRPr="000673B8" w:rsidRDefault="001D242B" w:rsidP="00C330E2">
            <w:r w:rsidRPr="000673B8">
              <w:t>Grad Students (15-20/yr)</w:t>
            </w:r>
          </w:p>
        </w:tc>
        <w:tc>
          <w:tcPr>
            <w:tcW w:w="2153" w:type="dxa"/>
          </w:tcPr>
          <w:p w14:paraId="3FC6D86B" w14:textId="77777777" w:rsidR="001D242B" w:rsidRPr="000673B8" w:rsidRDefault="001D242B" w:rsidP="00C330E2">
            <w:r w:rsidRPr="000673B8">
              <w:t>UTSW – GD&amp;D Program</w:t>
            </w:r>
          </w:p>
        </w:tc>
      </w:tr>
      <w:tr w:rsidR="001D242B" w:rsidRPr="000673B8" w14:paraId="00FC9E3E" w14:textId="77777777" w:rsidTr="00897F89">
        <w:tc>
          <w:tcPr>
            <w:tcW w:w="1607" w:type="dxa"/>
          </w:tcPr>
          <w:p w14:paraId="45B2F655" w14:textId="0D6B2356" w:rsidR="001D242B" w:rsidRPr="000673B8" w:rsidRDefault="00897F89" w:rsidP="00C330E2">
            <w:r>
              <w:t>2023 - Present</w:t>
            </w:r>
          </w:p>
        </w:tc>
        <w:tc>
          <w:tcPr>
            <w:tcW w:w="1730" w:type="dxa"/>
          </w:tcPr>
          <w:p w14:paraId="7DA10460" w14:textId="77777777" w:rsidR="001D242B" w:rsidRPr="000673B8" w:rsidRDefault="001D242B" w:rsidP="00C330E2">
            <w:r w:rsidRPr="000673B8">
              <w:t xml:space="preserve">GD 5155: GD&amp;D Qual Exam and Hypothesis Driven Grantsmanship, </w:t>
            </w:r>
          </w:p>
        </w:tc>
        <w:tc>
          <w:tcPr>
            <w:tcW w:w="1698" w:type="dxa"/>
          </w:tcPr>
          <w:p w14:paraId="2531CD7D" w14:textId="77777777" w:rsidR="001D242B" w:rsidRPr="000673B8" w:rsidRDefault="001D242B" w:rsidP="00C330E2">
            <w:r w:rsidRPr="000673B8">
              <w:t>Director</w:t>
            </w:r>
          </w:p>
        </w:tc>
        <w:tc>
          <w:tcPr>
            <w:tcW w:w="1542" w:type="dxa"/>
          </w:tcPr>
          <w:p w14:paraId="02A4FC92" w14:textId="31559112" w:rsidR="001D242B" w:rsidRPr="000673B8" w:rsidRDefault="00FD6A62" w:rsidP="00C330E2">
            <w:r>
              <w:t>15</w:t>
            </w:r>
            <w:r w:rsidR="001D242B" w:rsidRPr="000673B8">
              <w:t>hr</w:t>
            </w:r>
            <w:r w:rsidR="001D242B">
              <w:t>/yr</w:t>
            </w:r>
          </w:p>
        </w:tc>
        <w:tc>
          <w:tcPr>
            <w:tcW w:w="1615" w:type="dxa"/>
          </w:tcPr>
          <w:p w14:paraId="0E7A1D72" w14:textId="77777777" w:rsidR="001D242B" w:rsidRPr="000673B8" w:rsidRDefault="001D242B" w:rsidP="00C330E2">
            <w:r w:rsidRPr="000673B8">
              <w:t>Grad students</w:t>
            </w:r>
          </w:p>
          <w:p w14:paraId="7DC85EED" w14:textId="77777777" w:rsidR="001D242B" w:rsidRPr="000673B8" w:rsidRDefault="001D242B" w:rsidP="00C330E2">
            <w:r w:rsidRPr="000673B8">
              <w:t>(12-20/yr)</w:t>
            </w:r>
          </w:p>
        </w:tc>
        <w:tc>
          <w:tcPr>
            <w:tcW w:w="2153" w:type="dxa"/>
          </w:tcPr>
          <w:p w14:paraId="0AEEAA01" w14:textId="77777777" w:rsidR="001D242B" w:rsidRPr="000673B8" w:rsidRDefault="001D242B" w:rsidP="00C330E2">
            <w:r w:rsidRPr="000673B8">
              <w:t>UTSW – GD&amp;D Program</w:t>
            </w:r>
          </w:p>
        </w:tc>
      </w:tr>
      <w:tr w:rsidR="001D242B" w:rsidRPr="000673B8" w14:paraId="36F2D48F" w14:textId="77777777" w:rsidTr="00897F89">
        <w:tc>
          <w:tcPr>
            <w:tcW w:w="1607" w:type="dxa"/>
          </w:tcPr>
          <w:p w14:paraId="764F54A3" w14:textId="77777777" w:rsidR="001D242B" w:rsidRPr="000673B8" w:rsidRDefault="001D242B" w:rsidP="00C330E2">
            <w:r w:rsidRPr="000673B8">
              <w:t>Fall 2023</w:t>
            </w:r>
          </w:p>
        </w:tc>
        <w:tc>
          <w:tcPr>
            <w:tcW w:w="1730" w:type="dxa"/>
          </w:tcPr>
          <w:p w14:paraId="5C6EE02F" w14:textId="77777777" w:rsidR="001D242B" w:rsidRPr="000673B8" w:rsidRDefault="001D242B" w:rsidP="00C330E2">
            <w:r w:rsidRPr="000673B8">
              <w:t xml:space="preserve">Responsible Conduct of Research (RCR) – “Science &amp; Society” </w:t>
            </w:r>
          </w:p>
        </w:tc>
        <w:tc>
          <w:tcPr>
            <w:tcW w:w="1698" w:type="dxa"/>
          </w:tcPr>
          <w:p w14:paraId="249B50E7" w14:textId="77777777" w:rsidR="001D242B" w:rsidRPr="000673B8" w:rsidRDefault="001D242B" w:rsidP="00C330E2">
            <w:r w:rsidRPr="000673B8">
              <w:t>Small Group Leader</w:t>
            </w:r>
          </w:p>
        </w:tc>
        <w:tc>
          <w:tcPr>
            <w:tcW w:w="1542" w:type="dxa"/>
          </w:tcPr>
          <w:p w14:paraId="757B81FC" w14:textId="77777777" w:rsidR="001D242B" w:rsidRPr="000673B8" w:rsidRDefault="001D242B" w:rsidP="00C330E2">
            <w:r>
              <w:t>2hr</w:t>
            </w:r>
          </w:p>
        </w:tc>
        <w:tc>
          <w:tcPr>
            <w:tcW w:w="1615" w:type="dxa"/>
          </w:tcPr>
          <w:p w14:paraId="1E36991C" w14:textId="77777777" w:rsidR="001D242B" w:rsidRDefault="001D242B" w:rsidP="00C330E2">
            <w:r>
              <w:t xml:space="preserve">Grad Students </w:t>
            </w:r>
          </w:p>
          <w:p w14:paraId="2F9C84B0" w14:textId="77777777" w:rsidR="001D242B" w:rsidRPr="000673B8" w:rsidRDefault="001D242B" w:rsidP="00C330E2">
            <w:r>
              <w:t>(8)</w:t>
            </w:r>
          </w:p>
        </w:tc>
        <w:tc>
          <w:tcPr>
            <w:tcW w:w="2153" w:type="dxa"/>
          </w:tcPr>
          <w:p w14:paraId="229B32A6" w14:textId="77777777" w:rsidR="001D242B" w:rsidRPr="000673B8" w:rsidRDefault="001D242B" w:rsidP="00C330E2">
            <w:r>
              <w:t>UTSW Graduate School of Biomedical Sciences</w:t>
            </w:r>
          </w:p>
        </w:tc>
      </w:tr>
      <w:tr w:rsidR="001D242B" w:rsidRPr="000673B8" w14:paraId="5307CF6F" w14:textId="77777777" w:rsidTr="00897F89">
        <w:tc>
          <w:tcPr>
            <w:tcW w:w="1607" w:type="dxa"/>
          </w:tcPr>
          <w:p w14:paraId="1CD14C04" w14:textId="77777777" w:rsidR="001D242B" w:rsidRPr="000673B8" w:rsidRDefault="001D242B" w:rsidP="00C330E2">
            <w:r w:rsidRPr="000673B8">
              <w:t xml:space="preserve">2023 </w:t>
            </w:r>
            <w:r>
              <w:t>–</w:t>
            </w:r>
            <w:r w:rsidRPr="000673B8">
              <w:t xml:space="preserve"> Present</w:t>
            </w:r>
          </w:p>
        </w:tc>
        <w:tc>
          <w:tcPr>
            <w:tcW w:w="1730" w:type="dxa"/>
          </w:tcPr>
          <w:p w14:paraId="245DF5AB" w14:textId="77777777" w:rsidR="001D242B" w:rsidRPr="000673B8" w:rsidRDefault="001D242B" w:rsidP="00C330E2">
            <w:r w:rsidRPr="000673B8">
              <w:t xml:space="preserve">BSCI 5287 Core Curriculum </w:t>
            </w:r>
            <w:r>
              <w:t>–</w:t>
            </w:r>
            <w:r w:rsidRPr="000673B8">
              <w:t xml:space="preserve"> Cells Literature Discussion</w:t>
            </w:r>
          </w:p>
        </w:tc>
        <w:tc>
          <w:tcPr>
            <w:tcW w:w="1698" w:type="dxa"/>
          </w:tcPr>
          <w:p w14:paraId="43A66E26" w14:textId="77777777" w:rsidR="001D242B" w:rsidRPr="000673B8" w:rsidRDefault="001D242B" w:rsidP="00C330E2">
            <w:r>
              <w:t>Small Group Leader</w:t>
            </w:r>
          </w:p>
        </w:tc>
        <w:tc>
          <w:tcPr>
            <w:tcW w:w="1542" w:type="dxa"/>
          </w:tcPr>
          <w:p w14:paraId="62DC7727" w14:textId="77777777" w:rsidR="001D242B" w:rsidRPr="000673B8" w:rsidRDefault="001D242B" w:rsidP="00C330E2">
            <w:r>
              <w:t>4hr/yr</w:t>
            </w:r>
          </w:p>
        </w:tc>
        <w:tc>
          <w:tcPr>
            <w:tcW w:w="1615" w:type="dxa"/>
          </w:tcPr>
          <w:p w14:paraId="3ED3FAB8" w14:textId="77777777" w:rsidR="001D242B" w:rsidRPr="000673B8" w:rsidRDefault="001D242B" w:rsidP="00C330E2">
            <w:r>
              <w:t>Grad Students (7-8/yr)</w:t>
            </w:r>
          </w:p>
        </w:tc>
        <w:tc>
          <w:tcPr>
            <w:tcW w:w="2153" w:type="dxa"/>
          </w:tcPr>
          <w:p w14:paraId="65463FBB" w14:textId="77777777" w:rsidR="001D242B" w:rsidRPr="000673B8" w:rsidRDefault="001D242B" w:rsidP="00C330E2">
            <w:r>
              <w:t>UTSW Graduate School of Biomedical Sciences</w:t>
            </w:r>
          </w:p>
        </w:tc>
      </w:tr>
    </w:tbl>
    <w:p w14:paraId="193E9FCC" w14:textId="77777777" w:rsidR="001D242B" w:rsidRDefault="001D242B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14:paraId="16C95B98" w14:textId="791CD85F" w:rsidR="001D242B" w:rsidRDefault="001D242B" w:rsidP="00B4095F">
      <w:pPr>
        <w:pStyle w:val="NormalWeb"/>
        <w:spacing w:before="0" w:beforeAutospacing="0" w:after="0" w:afterAutospacing="0"/>
        <w:outlineLvl w:val="0"/>
        <w:rPr>
          <w:u w:val="single"/>
        </w:rPr>
      </w:pPr>
      <w:r>
        <w:rPr>
          <w:u w:val="single"/>
        </w:rPr>
        <w:t xml:space="preserve">Mentoring and Advising </w:t>
      </w:r>
    </w:p>
    <w:p w14:paraId="0A603ED0" w14:textId="77777777" w:rsidR="001D242B" w:rsidRPr="001D242B" w:rsidRDefault="001D242B" w:rsidP="00B4095F">
      <w:pPr>
        <w:pStyle w:val="NormalWeb"/>
        <w:spacing w:before="0" w:beforeAutospacing="0" w:after="0" w:afterAutospacing="0"/>
        <w:outlineLvl w:val="0"/>
        <w:rPr>
          <w:u w:val="single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1272"/>
        <w:gridCol w:w="1748"/>
        <w:gridCol w:w="1835"/>
        <w:gridCol w:w="1885"/>
        <w:gridCol w:w="3515"/>
      </w:tblGrid>
      <w:tr w:rsidR="00C27151" w:rsidRPr="000673B8" w14:paraId="54CF692F" w14:textId="77777777" w:rsidTr="00C330E2">
        <w:tc>
          <w:tcPr>
            <w:tcW w:w="1272" w:type="dxa"/>
          </w:tcPr>
          <w:p w14:paraId="426F5BE1" w14:textId="77777777" w:rsidR="00C27151" w:rsidRPr="001D242B" w:rsidRDefault="00C27151" w:rsidP="00C330E2">
            <w:pPr>
              <w:rPr>
                <w:b/>
                <w:bCs/>
              </w:rPr>
            </w:pPr>
            <w:r w:rsidRPr="001D242B">
              <w:rPr>
                <w:b/>
                <w:bCs/>
              </w:rPr>
              <w:t>Date</w:t>
            </w:r>
          </w:p>
        </w:tc>
        <w:tc>
          <w:tcPr>
            <w:tcW w:w="1748" w:type="dxa"/>
          </w:tcPr>
          <w:p w14:paraId="45249D0E" w14:textId="77777777" w:rsidR="00C27151" w:rsidRPr="001D242B" w:rsidRDefault="00C27151" w:rsidP="00C330E2">
            <w:pPr>
              <w:rPr>
                <w:b/>
                <w:bCs/>
              </w:rPr>
            </w:pPr>
            <w:r w:rsidRPr="001D242B">
              <w:rPr>
                <w:b/>
                <w:bCs/>
              </w:rPr>
              <w:t>Mentee Name</w:t>
            </w:r>
          </w:p>
        </w:tc>
        <w:tc>
          <w:tcPr>
            <w:tcW w:w="1835" w:type="dxa"/>
          </w:tcPr>
          <w:p w14:paraId="28AA0584" w14:textId="77777777" w:rsidR="00C27151" w:rsidRPr="001D242B" w:rsidRDefault="00C27151" w:rsidP="00C330E2">
            <w:pPr>
              <w:rPr>
                <w:b/>
                <w:bCs/>
              </w:rPr>
            </w:pPr>
            <w:r w:rsidRPr="001D242B">
              <w:rPr>
                <w:b/>
                <w:bCs/>
              </w:rPr>
              <w:t>Mentee Level/Program and Institution</w:t>
            </w:r>
          </w:p>
        </w:tc>
        <w:tc>
          <w:tcPr>
            <w:tcW w:w="1885" w:type="dxa"/>
          </w:tcPr>
          <w:p w14:paraId="1DA27438" w14:textId="77777777" w:rsidR="00C27151" w:rsidRPr="001D242B" w:rsidRDefault="00C27151" w:rsidP="00C330E2">
            <w:pPr>
              <w:rPr>
                <w:b/>
                <w:bCs/>
              </w:rPr>
            </w:pPr>
            <w:r w:rsidRPr="001D242B">
              <w:rPr>
                <w:b/>
                <w:bCs/>
              </w:rPr>
              <w:t>Role</w:t>
            </w:r>
          </w:p>
        </w:tc>
        <w:tc>
          <w:tcPr>
            <w:tcW w:w="3515" w:type="dxa"/>
          </w:tcPr>
          <w:p w14:paraId="7C5144F5" w14:textId="77777777" w:rsidR="00C27151" w:rsidRPr="001D242B" w:rsidRDefault="00C27151" w:rsidP="00C330E2">
            <w:pPr>
              <w:rPr>
                <w:b/>
                <w:bCs/>
              </w:rPr>
            </w:pPr>
            <w:r w:rsidRPr="001D242B">
              <w:rPr>
                <w:b/>
                <w:bCs/>
              </w:rPr>
              <w:t>Mentee Outcomes, Current Position</w:t>
            </w:r>
          </w:p>
        </w:tc>
      </w:tr>
      <w:tr w:rsidR="00C27151" w:rsidRPr="000673B8" w14:paraId="72F3AF70" w14:textId="77777777" w:rsidTr="00C330E2">
        <w:tc>
          <w:tcPr>
            <w:tcW w:w="10255" w:type="dxa"/>
            <w:gridSpan w:val="5"/>
          </w:tcPr>
          <w:p w14:paraId="3403056B" w14:textId="77777777" w:rsidR="00C27151" w:rsidRDefault="00C27151" w:rsidP="00C330E2">
            <w:r>
              <w:t>Undergraduates</w:t>
            </w:r>
          </w:p>
        </w:tc>
      </w:tr>
      <w:tr w:rsidR="00C27151" w:rsidRPr="000673B8" w14:paraId="6C338395" w14:textId="77777777" w:rsidTr="00C330E2">
        <w:tc>
          <w:tcPr>
            <w:tcW w:w="1272" w:type="dxa"/>
          </w:tcPr>
          <w:p w14:paraId="099E462A" w14:textId="77777777" w:rsidR="00C27151" w:rsidRPr="000673B8" w:rsidRDefault="00C27151" w:rsidP="00C330E2">
            <w:r>
              <w:t>2015-2017</w:t>
            </w:r>
          </w:p>
        </w:tc>
        <w:tc>
          <w:tcPr>
            <w:tcW w:w="1748" w:type="dxa"/>
          </w:tcPr>
          <w:p w14:paraId="17F67115" w14:textId="77777777" w:rsidR="00C27151" w:rsidRPr="000673B8" w:rsidRDefault="00C27151" w:rsidP="00C330E2">
            <w:r>
              <w:t>Everette Kndusen</w:t>
            </w:r>
          </w:p>
        </w:tc>
        <w:tc>
          <w:tcPr>
            <w:tcW w:w="1835" w:type="dxa"/>
          </w:tcPr>
          <w:p w14:paraId="645CF277" w14:textId="77777777" w:rsidR="00C27151" w:rsidRPr="000673B8" w:rsidRDefault="00C27151" w:rsidP="00C330E2">
            <w:r>
              <w:t>Undergraduate/Duke University</w:t>
            </w:r>
          </w:p>
        </w:tc>
        <w:tc>
          <w:tcPr>
            <w:tcW w:w="1885" w:type="dxa"/>
          </w:tcPr>
          <w:p w14:paraId="5CCEB624" w14:textId="77777777" w:rsidR="00C27151" w:rsidRPr="000673B8" w:rsidRDefault="00C27151" w:rsidP="00C330E2">
            <w:r>
              <w:t>Primary mentor and research advisor</w:t>
            </w:r>
          </w:p>
        </w:tc>
        <w:tc>
          <w:tcPr>
            <w:tcW w:w="3515" w:type="dxa"/>
          </w:tcPr>
          <w:p w14:paraId="012E6709" w14:textId="77777777" w:rsidR="00C27151" w:rsidRPr="000C7423" w:rsidRDefault="00C27151" w:rsidP="00C330E2">
            <w:r>
              <w:t xml:space="preserve">Authorship on article published in </w:t>
            </w:r>
            <w:r>
              <w:rPr>
                <w:i/>
                <w:iCs/>
              </w:rPr>
              <w:t xml:space="preserve">Cell Metabolism </w:t>
            </w:r>
            <w:r>
              <w:t>in 2017.  Currently MD student at Keck School of Medicine of the University of Southern California</w:t>
            </w:r>
          </w:p>
        </w:tc>
      </w:tr>
      <w:tr w:rsidR="00C27151" w:rsidRPr="000673B8" w14:paraId="6BF01120" w14:textId="77777777" w:rsidTr="00C330E2">
        <w:tc>
          <w:tcPr>
            <w:tcW w:w="1272" w:type="dxa"/>
          </w:tcPr>
          <w:p w14:paraId="0F4BD7A1" w14:textId="77777777" w:rsidR="00C27151" w:rsidRPr="000673B8" w:rsidRDefault="00C27151" w:rsidP="00C330E2">
            <w:r>
              <w:lastRenderedPageBreak/>
              <w:t>2015</w:t>
            </w:r>
          </w:p>
        </w:tc>
        <w:tc>
          <w:tcPr>
            <w:tcW w:w="1748" w:type="dxa"/>
          </w:tcPr>
          <w:p w14:paraId="6B9BFB1A" w14:textId="77777777" w:rsidR="00C27151" w:rsidRPr="000673B8" w:rsidRDefault="00C27151" w:rsidP="00C330E2">
            <w:proofErr w:type="spellStart"/>
            <w:r>
              <w:t>Risigan</w:t>
            </w:r>
            <w:proofErr w:type="spellEnd"/>
            <w:r>
              <w:t xml:space="preserve"> </w:t>
            </w:r>
            <w:proofErr w:type="spellStart"/>
            <w:r>
              <w:t>Logendran</w:t>
            </w:r>
            <w:proofErr w:type="spellEnd"/>
          </w:p>
        </w:tc>
        <w:tc>
          <w:tcPr>
            <w:tcW w:w="1835" w:type="dxa"/>
          </w:tcPr>
          <w:p w14:paraId="59FCF673" w14:textId="77777777" w:rsidR="00C27151" w:rsidRPr="000673B8" w:rsidRDefault="00C27151" w:rsidP="00C330E2">
            <w:r>
              <w:t>Undergraduate/North Carolina State University</w:t>
            </w:r>
          </w:p>
        </w:tc>
        <w:tc>
          <w:tcPr>
            <w:tcW w:w="1885" w:type="dxa"/>
          </w:tcPr>
          <w:p w14:paraId="58878A18" w14:textId="77777777" w:rsidR="00C27151" w:rsidRPr="000673B8" w:rsidRDefault="00C27151" w:rsidP="00C330E2">
            <w:r>
              <w:t>Primary mentor and research advisor</w:t>
            </w:r>
            <w:r w:rsidRPr="000673B8">
              <w:t xml:space="preserve"> </w:t>
            </w:r>
          </w:p>
        </w:tc>
        <w:tc>
          <w:tcPr>
            <w:tcW w:w="3515" w:type="dxa"/>
          </w:tcPr>
          <w:p w14:paraId="62C99F45" w14:textId="77777777" w:rsidR="00C27151" w:rsidRPr="000673B8" w:rsidRDefault="00C27151" w:rsidP="00C330E2">
            <w:r>
              <w:t xml:space="preserve">Excellent summer research student. Currently Laboratory Operations Manager at Tavros Therapeutics. </w:t>
            </w:r>
          </w:p>
        </w:tc>
      </w:tr>
      <w:tr w:rsidR="00C27151" w:rsidRPr="000673B8" w14:paraId="3D660ED1" w14:textId="77777777" w:rsidTr="00C330E2">
        <w:tc>
          <w:tcPr>
            <w:tcW w:w="1272" w:type="dxa"/>
          </w:tcPr>
          <w:p w14:paraId="73CDEA83" w14:textId="77777777" w:rsidR="00C27151" w:rsidRPr="000673B8" w:rsidRDefault="00C27151" w:rsidP="00C330E2">
            <w:r>
              <w:t>2016-2017</w:t>
            </w:r>
          </w:p>
        </w:tc>
        <w:tc>
          <w:tcPr>
            <w:tcW w:w="1748" w:type="dxa"/>
          </w:tcPr>
          <w:p w14:paraId="3DAAA764" w14:textId="77777777" w:rsidR="00C27151" w:rsidRPr="000673B8" w:rsidRDefault="00C27151" w:rsidP="00C330E2">
            <w:r>
              <w:t>Jonathan Schwartzman</w:t>
            </w:r>
            <w:r w:rsidRPr="000673B8">
              <w:t xml:space="preserve"> </w:t>
            </w:r>
          </w:p>
        </w:tc>
        <w:tc>
          <w:tcPr>
            <w:tcW w:w="1835" w:type="dxa"/>
          </w:tcPr>
          <w:p w14:paraId="56E46E49" w14:textId="77777777" w:rsidR="00C27151" w:rsidRPr="000673B8" w:rsidRDefault="00C27151" w:rsidP="00C330E2">
            <w:r>
              <w:t>Undergraduate/Duke University</w:t>
            </w:r>
          </w:p>
        </w:tc>
        <w:tc>
          <w:tcPr>
            <w:tcW w:w="1885" w:type="dxa"/>
          </w:tcPr>
          <w:p w14:paraId="1467C0E3" w14:textId="77777777" w:rsidR="00C27151" w:rsidRPr="000673B8" w:rsidRDefault="00C27151" w:rsidP="00C330E2">
            <w:r>
              <w:t>Primary mentor and research advisor</w:t>
            </w:r>
          </w:p>
        </w:tc>
        <w:tc>
          <w:tcPr>
            <w:tcW w:w="3515" w:type="dxa"/>
          </w:tcPr>
          <w:p w14:paraId="6B5F7A30" w14:textId="77777777" w:rsidR="00C27151" w:rsidRPr="000C7423" w:rsidRDefault="00C27151" w:rsidP="00C330E2">
            <w:r>
              <w:t>C</w:t>
            </w:r>
            <w:r w:rsidRPr="000C7423">
              <w:t>urrently MD student at the University of Central Florida College of Medicine.</w:t>
            </w:r>
          </w:p>
          <w:p w14:paraId="48DF6658" w14:textId="77777777" w:rsidR="00C27151" w:rsidRPr="000C7423" w:rsidRDefault="00C27151" w:rsidP="00C330E2"/>
        </w:tc>
      </w:tr>
      <w:tr w:rsidR="00C27151" w:rsidRPr="000673B8" w14:paraId="3EF478EE" w14:textId="77777777" w:rsidTr="00C330E2">
        <w:tc>
          <w:tcPr>
            <w:tcW w:w="1272" w:type="dxa"/>
          </w:tcPr>
          <w:p w14:paraId="0F534165" w14:textId="77777777" w:rsidR="00C27151" w:rsidRPr="000673B8" w:rsidRDefault="00C27151" w:rsidP="00C330E2">
            <w:r>
              <w:t>2017</w:t>
            </w:r>
          </w:p>
        </w:tc>
        <w:tc>
          <w:tcPr>
            <w:tcW w:w="1748" w:type="dxa"/>
          </w:tcPr>
          <w:p w14:paraId="08006E86" w14:textId="77777777" w:rsidR="00C27151" w:rsidRPr="000673B8" w:rsidRDefault="00C27151" w:rsidP="00C330E2">
            <w:r>
              <w:t>Joshua Hardage</w:t>
            </w:r>
          </w:p>
        </w:tc>
        <w:tc>
          <w:tcPr>
            <w:tcW w:w="1835" w:type="dxa"/>
          </w:tcPr>
          <w:p w14:paraId="139CD250" w14:textId="77777777" w:rsidR="00C27151" w:rsidRPr="000673B8" w:rsidRDefault="00C27151" w:rsidP="00C330E2">
            <w:r>
              <w:t>Undergraduate/East Central University</w:t>
            </w:r>
          </w:p>
        </w:tc>
        <w:tc>
          <w:tcPr>
            <w:tcW w:w="1885" w:type="dxa"/>
          </w:tcPr>
          <w:p w14:paraId="023D136B" w14:textId="77777777" w:rsidR="00C27151" w:rsidRPr="000673B8" w:rsidRDefault="00C27151" w:rsidP="00C330E2">
            <w:r>
              <w:t>Primary mentor and research advisor</w:t>
            </w:r>
            <w:r w:rsidRPr="000673B8">
              <w:t xml:space="preserve"> </w:t>
            </w:r>
          </w:p>
        </w:tc>
        <w:tc>
          <w:tcPr>
            <w:tcW w:w="3515" w:type="dxa"/>
          </w:tcPr>
          <w:p w14:paraId="7C1EA6DD" w14:textId="77777777" w:rsidR="00C27151" w:rsidRPr="000673B8" w:rsidRDefault="00C27151" w:rsidP="00C330E2">
            <w:r>
              <w:t xml:space="preserve">Excellent summer research intern. Currently Internal Medicine Resident, University of Oklahoma Health Sciences Center. </w:t>
            </w:r>
          </w:p>
        </w:tc>
      </w:tr>
      <w:tr w:rsidR="00C27151" w:rsidRPr="000673B8" w14:paraId="04DF0660" w14:textId="77777777" w:rsidTr="00C330E2">
        <w:tc>
          <w:tcPr>
            <w:tcW w:w="1272" w:type="dxa"/>
          </w:tcPr>
          <w:p w14:paraId="43D00A9E" w14:textId="77777777" w:rsidR="00C27151" w:rsidRPr="000673B8" w:rsidRDefault="00C27151" w:rsidP="00C330E2">
            <w:r>
              <w:t>2018</w:t>
            </w:r>
          </w:p>
        </w:tc>
        <w:tc>
          <w:tcPr>
            <w:tcW w:w="1748" w:type="dxa"/>
          </w:tcPr>
          <w:p w14:paraId="1F34262B" w14:textId="77777777" w:rsidR="00C27151" w:rsidRPr="000673B8" w:rsidRDefault="00C27151" w:rsidP="00C330E2">
            <w:r>
              <w:t>Nathan Loyd</w:t>
            </w:r>
          </w:p>
        </w:tc>
        <w:tc>
          <w:tcPr>
            <w:tcW w:w="1835" w:type="dxa"/>
          </w:tcPr>
          <w:p w14:paraId="2EA90023" w14:textId="77777777" w:rsidR="00C27151" w:rsidRPr="000673B8" w:rsidRDefault="00C27151" w:rsidP="00C330E2">
            <w:r>
              <w:t>Undergraduate/East Central University</w:t>
            </w:r>
          </w:p>
        </w:tc>
        <w:tc>
          <w:tcPr>
            <w:tcW w:w="1885" w:type="dxa"/>
          </w:tcPr>
          <w:p w14:paraId="24770141" w14:textId="77777777" w:rsidR="00C27151" w:rsidRPr="000673B8" w:rsidRDefault="00C27151" w:rsidP="00C330E2">
            <w:r>
              <w:t>Primary mentor and research advisor</w:t>
            </w:r>
          </w:p>
        </w:tc>
        <w:tc>
          <w:tcPr>
            <w:tcW w:w="3515" w:type="dxa"/>
          </w:tcPr>
          <w:p w14:paraId="0477D97B" w14:textId="77777777" w:rsidR="00C27151" w:rsidRPr="000673B8" w:rsidRDefault="00C27151" w:rsidP="00C330E2">
            <w:r>
              <w:t>Summer research intern. Currently DO student at Oklahoma State College of Osteopathic Medicine.</w:t>
            </w:r>
          </w:p>
        </w:tc>
      </w:tr>
      <w:tr w:rsidR="00C27151" w:rsidRPr="000673B8" w14:paraId="6A72447E" w14:textId="77777777" w:rsidTr="00C330E2">
        <w:tc>
          <w:tcPr>
            <w:tcW w:w="1272" w:type="dxa"/>
          </w:tcPr>
          <w:p w14:paraId="7B04374F" w14:textId="77777777" w:rsidR="00C27151" w:rsidRPr="000673B8" w:rsidRDefault="00C27151" w:rsidP="00C330E2">
            <w:r>
              <w:t>2022</w:t>
            </w:r>
          </w:p>
        </w:tc>
        <w:tc>
          <w:tcPr>
            <w:tcW w:w="1748" w:type="dxa"/>
          </w:tcPr>
          <w:p w14:paraId="6BCAD8DE" w14:textId="075CCEED" w:rsidR="00C27151" w:rsidRPr="000673B8" w:rsidRDefault="00C27151" w:rsidP="00C330E2">
            <w:r>
              <w:t>Aaron Set</w:t>
            </w:r>
            <w:r w:rsidR="00897F89">
              <w:t>o</w:t>
            </w:r>
          </w:p>
        </w:tc>
        <w:tc>
          <w:tcPr>
            <w:tcW w:w="1835" w:type="dxa"/>
          </w:tcPr>
          <w:p w14:paraId="5FEEB090" w14:textId="77777777" w:rsidR="00C27151" w:rsidRPr="000673B8" w:rsidRDefault="00C27151" w:rsidP="00C330E2">
            <w:r>
              <w:t>Undergraduate/Brown University</w:t>
            </w:r>
          </w:p>
        </w:tc>
        <w:tc>
          <w:tcPr>
            <w:tcW w:w="1885" w:type="dxa"/>
          </w:tcPr>
          <w:p w14:paraId="62F85E26" w14:textId="77777777" w:rsidR="00C27151" w:rsidRPr="000673B8" w:rsidRDefault="00C27151" w:rsidP="00C330E2">
            <w:r>
              <w:t>Primary mentor and research advisor</w:t>
            </w:r>
            <w:r w:rsidRPr="000673B8">
              <w:t xml:space="preserve"> </w:t>
            </w:r>
          </w:p>
        </w:tc>
        <w:tc>
          <w:tcPr>
            <w:tcW w:w="3515" w:type="dxa"/>
          </w:tcPr>
          <w:p w14:paraId="6D40CFD6" w14:textId="77777777" w:rsidR="00C27151" w:rsidRPr="000C7423" w:rsidRDefault="00C27151" w:rsidP="00C330E2">
            <w:r w:rsidRPr="000C7423">
              <w:t>Summer Undergraduate Research Institute for the Study of Kidney Disease (SURISKD)</w:t>
            </w:r>
            <w:r>
              <w:t xml:space="preserve"> student. C</w:t>
            </w:r>
            <w:r w:rsidRPr="000C7423">
              <w:t>urrently MD student at Brown University.</w:t>
            </w:r>
          </w:p>
        </w:tc>
      </w:tr>
      <w:tr w:rsidR="00C27151" w:rsidRPr="000673B8" w14:paraId="78A425DB" w14:textId="77777777" w:rsidTr="00C330E2">
        <w:tc>
          <w:tcPr>
            <w:tcW w:w="1272" w:type="dxa"/>
          </w:tcPr>
          <w:p w14:paraId="3CBA8A70" w14:textId="77777777" w:rsidR="00C27151" w:rsidRPr="000673B8" w:rsidRDefault="00C27151" w:rsidP="00C330E2">
            <w:r>
              <w:t>2022</w:t>
            </w:r>
          </w:p>
        </w:tc>
        <w:tc>
          <w:tcPr>
            <w:tcW w:w="1748" w:type="dxa"/>
          </w:tcPr>
          <w:p w14:paraId="5B5DBD68" w14:textId="77777777" w:rsidR="00C27151" w:rsidRPr="000673B8" w:rsidRDefault="00C27151" w:rsidP="00C330E2">
            <w:r>
              <w:t>Elijah Woodward</w:t>
            </w:r>
          </w:p>
        </w:tc>
        <w:tc>
          <w:tcPr>
            <w:tcW w:w="1835" w:type="dxa"/>
          </w:tcPr>
          <w:p w14:paraId="36382D00" w14:textId="77777777" w:rsidR="00C27151" w:rsidRPr="000673B8" w:rsidRDefault="00C27151" w:rsidP="00C330E2">
            <w:r>
              <w:t>Undergraduate/East Central University</w:t>
            </w:r>
          </w:p>
        </w:tc>
        <w:tc>
          <w:tcPr>
            <w:tcW w:w="1885" w:type="dxa"/>
          </w:tcPr>
          <w:p w14:paraId="24233A42" w14:textId="77777777" w:rsidR="00C27151" w:rsidRPr="000673B8" w:rsidRDefault="00C27151" w:rsidP="00C330E2">
            <w:r>
              <w:t>Primary mentor and research advisor</w:t>
            </w:r>
          </w:p>
        </w:tc>
        <w:tc>
          <w:tcPr>
            <w:tcW w:w="3515" w:type="dxa"/>
          </w:tcPr>
          <w:p w14:paraId="767EC6F9" w14:textId="77777777" w:rsidR="00C27151" w:rsidRPr="000673B8" w:rsidRDefault="00C27151" w:rsidP="00C330E2">
            <w:r w:rsidRPr="000C7423">
              <w:t>SURISKD</w:t>
            </w:r>
            <w:r>
              <w:t xml:space="preserve"> student. C</w:t>
            </w:r>
            <w:r w:rsidRPr="000C7423">
              <w:t xml:space="preserve">urrently </w:t>
            </w:r>
            <w:r>
              <w:t>a senior at East Central University</w:t>
            </w:r>
            <w:r w:rsidRPr="000C7423">
              <w:t>.</w:t>
            </w:r>
          </w:p>
        </w:tc>
      </w:tr>
      <w:tr w:rsidR="00C27151" w:rsidRPr="000673B8" w14:paraId="035FDAFF" w14:textId="77777777" w:rsidTr="00C330E2">
        <w:tc>
          <w:tcPr>
            <w:tcW w:w="1272" w:type="dxa"/>
          </w:tcPr>
          <w:p w14:paraId="4C4D35DF" w14:textId="77777777" w:rsidR="00C27151" w:rsidRDefault="00C27151" w:rsidP="00C330E2">
            <w:r>
              <w:t>2023</w:t>
            </w:r>
          </w:p>
        </w:tc>
        <w:tc>
          <w:tcPr>
            <w:tcW w:w="1748" w:type="dxa"/>
          </w:tcPr>
          <w:p w14:paraId="49189AD5" w14:textId="77777777" w:rsidR="00C27151" w:rsidRDefault="00C27151" w:rsidP="00C330E2">
            <w:r>
              <w:t>Lauren Herrneckar</w:t>
            </w:r>
          </w:p>
        </w:tc>
        <w:tc>
          <w:tcPr>
            <w:tcW w:w="1835" w:type="dxa"/>
          </w:tcPr>
          <w:p w14:paraId="4FF8A9A8" w14:textId="77777777" w:rsidR="00C27151" w:rsidRDefault="00C27151" w:rsidP="00C330E2">
            <w:r>
              <w:t>Undergraduate/East Central University</w:t>
            </w:r>
          </w:p>
        </w:tc>
        <w:tc>
          <w:tcPr>
            <w:tcW w:w="1885" w:type="dxa"/>
          </w:tcPr>
          <w:p w14:paraId="1191686D" w14:textId="77777777" w:rsidR="00C27151" w:rsidRDefault="00C27151" w:rsidP="00C330E2">
            <w:r>
              <w:t>Primary mentor and research advisor</w:t>
            </w:r>
          </w:p>
        </w:tc>
        <w:tc>
          <w:tcPr>
            <w:tcW w:w="3515" w:type="dxa"/>
          </w:tcPr>
          <w:p w14:paraId="125FE1A3" w14:textId="77777777" w:rsidR="00C27151" w:rsidRPr="000C7423" w:rsidRDefault="00C27151" w:rsidP="00C330E2">
            <w:r w:rsidRPr="000C7423">
              <w:t>SURISKD</w:t>
            </w:r>
            <w:r>
              <w:t xml:space="preserve"> student. C</w:t>
            </w:r>
            <w:r w:rsidRPr="000C7423">
              <w:t>urrently</w:t>
            </w:r>
            <w:r>
              <w:t xml:space="preserve"> a senior at East Central University</w:t>
            </w:r>
            <w:r w:rsidRPr="000C7423">
              <w:t>.</w:t>
            </w:r>
          </w:p>
        </w:tc>
      </w:tr>
      <w:tr w:rsidR="00C27151" w:rsidRPr="000673B8" w14:paraId="4E5978F8" w14:textId="77777777" w:rsidTr="00C330E2">
        <w:tc>
          <w:tcPr>
            <w:tcW w:w="1272" w:type="dxa"/>
          </w:tcPr>
          <w:p w14:paraId="0F6125A2" w14:textId="77777777" w:rsidR="00C27151" w:rsidRDefault="00C27151" w:rsidP="00C330E2">
            <w:r>
              <w:t>2023</w:t>
            </w:r>
          </w:p>
        </w:tc>
        <w:tc>
          <w:tcPr>
            <w:tcW w:w="1748" w:type="dxa"/>
          </w:tcPr>
          <w:p w14:paraId="1CED65C9" w14:textId="77777777" w:rsidR="00C27151" w:rsidRDefault="00C27151" w:rsidP="00C330E2">
            <w:r>
              <w:t>Anu Aggarwal</w:t>
            </w:r>
          </w:p>
        </w:tc>
        <w:tc>
          <w:tcPr>
            <w:tcW w:w="1835" w:type="dxa"/>
          </w:tcPr>
          <w:p w14:paraId="5A6690C2" w14:textId="77777777" w:rsidR="00C27151" w:rsidRDefault="00C27151" w:rsidP="00C330E2">
            <w:r>
              <w:t>Undergraduate/Duke University</w:t>
            </w:r>
          </w:p>
        </w:tc>
        <w:tc>
          <w:tcPr>
            <w:tcW w:w="1885" w:type="dxa"/>
          </w:tcPr>
          <w:p w14:paraId="2BCC39EB" w14:textId="77777777" w:rsidR="00C27151" w:rsidRDefault="00C27151" w:rsidP="00C330E2">
            <w:r>
              <w:t>Primary mentor and research advisor</w:t>
            </w:r>
          </w:p>
        </w:tc>
        <w:tc>
          <w:tcPr>
            <w:tcW w:w="3515" w:type="dxa"/>
          </w:tcPr>
          <w:p w14:paraId="54D6C53C" w14:textId="77777777" w:rsidR="00C27151" w:rsidRPr="000C7423" w:rsidRDefault="00C27151" w:rsidP="00C330E2">
            <w:r>
              <w:t>Excellent summer research intern. Currently MD student at UTSW Medical Center.</w:t>
            </w:r>
          </w:p>
        </w:tc>
      </w:tr>
      <w:tr w:rsidR="00C27151" w:rsidRPr="000673B8" w14:paraId="07ED51D7" w14:textId="77777777" w:rsidTr="00C330E2">
        <w:tc>
          <w:tcPr>
            <w:tcW w:w="1272" w:type="dxa"/>
          </w:tcPr>
          <w:p w14:paraId="5982AAB1" w14:textId="77777777" w:rsidR="00C27151" w:rsidRDefault="00C27151" w:rsidP="00C330E2">
            <w:r>
              <w:t>2024</w:t>
            </w:r>
          </w:p>
        </w:tc>
        <w:tc>
          <w:tcPr>
            <w:tcW w:w="1748" w:type="dxa"/>
          </w:tcPr>
          <w:p w14:paraId="04DB3806" w14:textId="77777777" w:rsidR="00C27151" w:rsidRDefault="00C27151" w:rsidP="00C330E2">
            <w:r>
              <w:t>Jimena Ramirez</w:t>
            </w:r>
          </w:p>
        </w:tc>
        <w:tc>
          <w:tcPr>
            <w:tcW w:w="1835" w:type="dxa"/>
          </w:tcPr>
          <w:p w14:paraId="6900EAFC" w14:textId="77777777" w:rsidR="00C27151" w:rsidRDefault="00C27151" w:rsidP="00C330E2">
            <w:r>
              <w:t>Undergraduate/East Central University</w:t>
            </w:r>
          </w:p>
        </w:tc>
        <w:tc>
          <w:tcPr>
            <w:tcW w:w="1885" w:type="dxa"/>
          </w:tcPr>
          <w:p w14:paraId="6343B736" w14:textId="77777777" w:rsidR="00C27151" w:rsidRDefault="00C27151" w:rsidP="00C330E2">
            <w:r>
              <w:t>Primary mentor and research advisor</w:t>
            </w:r>
          </w:p>
        </w:tc>
        <w:tc>
          <w:tcPr>
            <w:tcW w:w="3515" w:type="dxa"/>
          </w:tcPr>
          <w:p w14:paraId="37D88183" w14:textId="77777777" w:rsidR="00C27151" w:rsidRDefault="00C27151" w:rsidP="00C330E2">
            <w:r w:rsidRPr="000C7423">
              <w:t>SURISKD</w:t>
            </w:r>
            <w:r>
              <w:t xml:space="preserve"> student. C</w:t>
            </w:r>
            <w:r w:rsidRPr="000C7423">
              <w:t xml:space="preserve">urrently </w:t>
            </w:r>
            <w:r>
              <w:t>a Junior at East Central University</w:t>
            </w:r>
            <w:r w:rsidRPr="000C7423">
              <w:t>.</w:t>
            </w:r>
          </w:p>
        </w:tc>
      </w:tr>
      <w:tr w:rsidR="00C27151" w:rsidRPr="000673B8" w14:paraId="0155CADE" w14:textId="77777777" w:rsidTr="00C330E2">
        <w:tc>
          <w:tcPr>
            <w:tcW w:w="10255" w:type="dxa"/>
            <w:gridSpan w:val="5"/>
          </w:tcPr>
          <w:p w14:paraId="36695104" w14:textId="77777777" w:rsidR="00C27151" w:rsidRPr="000C7423" w:rsidRDefault="00C27151" w:rsidP="00C330E2">
            <w:r>
              <w:t>Graduate Students</w:t>
            </w:r>
          </w:p>
        </w:tc>
      </w:tr>
      <w:tr w:rsidR="00C27151" w:rsidRPr="000673B8" w14:paraId="39504002" w14:textId="77777777" w:rsidTr="00C330E2">
        <w:tc>
          <w:tcPr>
            <w:tcW w:w="1272" w:type="dxa"/>
          </w:tcPr>
          <w:p w14:paraId="535453E7" w14:textId="77777777" w:rsidR="00C27151" w:rsidRDefault="00C27151" w:rsidP="00C330E2">
            <w:r>
              <w:t>2016-2022</w:t>
            </w:r>
          </w:p>
        </w:tc>
        <w:tc>
          <w:tcPr>
            <w:tcW w:w="1748" w:type="dxa"/>
          </w:tcPr>
          <w:p w14:paraId="6523BA08" w14:textId="77777777" w:rsidR="00C27151" w:rsidRDefault="00C27151" w:rsidP="00C330E2">
            <w:r>
              <w:t>Leyao Shen</w:t>
            </w:r>
          </w:p>
        </w:tc>
        <w:tc>
          <w:tcPr>
            <w:tcW w:w="1835" w:type="dxa"/>
          </w:tcPr>
          <w:p w14:paraId="26A4A68A" w14:textId="77777777" w:rsidR="00C27151" w:rsidRDefault="00C27151" w:rsidP="00C330E2">
            <w:r>
              <w:t>Duke DSCB Graduate Program</w:t>
            </w:r>
          </w:p>
        </w:tc>
        <w:tc>
          <w:tcPr>
            <w:tcW w:w="1885" w:type="dxa"/>
          </w:tcPr>
          <w:p w14:paraId="1595C99D" w14:textId="77777777" w:rsidR="00C27151" w:rsidRDefault="00C27151" w:rsidP="00C330E2">
            <w:r>
              <w:t>Primary mentor and research advisor</w:t>
            </w:r>
          </w:p>
        </w:tc>
        <w:tc>
          <w:tcPr>
            <w:tcW w:w="3515" w:type="dxa"/>
          </w:tcPr>
          <w:p w14:paraId="2E643878" w14:textId="77777777" w:rsidR="00C27151" w:rsidRPr="007A5AA4" w:rsidRDefault="00C27151" w:rsidP="00C330E2">
            <w:r>
              <w:t xml:space="preserve">PhD awarded in 2021, First-author articles published in </w:t>
            </w:r>
            <w:r>
              <w:rPr>
                <w:i/>
                <w:iCs/>
              </w:rPr>
              <w:t xml:space="preserve">Journal of Cell Science </w:t>
            </w:r>
            <w:r>
              <w:t>(2021),</w:t>
            </w:r>
          </w:p>
          <w:p w14:paraId="55D7226B" w14:textId="77777777" w:rsidR="00C27151" w:rsidRPr="007A5AA4" w:rsidRDefault="00C27151" w:rsidP="00C330E2">
            <w:proofErr w:type="spellStart"/>
            <w:r>
              <w:rPr>
                <w:i/>
                <w:iCs/>
              </w:rPr>
              <w:t>eLife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(2022), and </w:t>
            </w:r>
            <w:r>
              <w:rPr>
                <w:i/>
                <w:iCs/>
              </w:rPr>
              <w:t xml:space="preserve">Frontiers in Physiology </w:t>
            </w:r>
            <w:r>
              <w:t>(2022).  Currently DDS student at Michigan School of Dentistry.</w:t>
            </w:r>
          </w:p>
        </w:tc>
      </w:tr>
      <w:tr w:rsidR="00C27151" w:rsidRPr="000673B8" w14:paraId="301BDCD1" w14:textId="77777777" w:rsidTr="00C330E2">
        <w:tc>
          <w:tcPr>
            <w:tcW w:w="1272" w:type="dxa"/>
          </w:tcPr>
          <w:p w14:paraId="56B45E19" w14:textId="77777777" w:rsidR="00C27151" w:rsidRDefault="00C27151" w:rsidP="00C330E2">
            <w:r>
              <w:t>2018</w:t>
            </w:r>
          </w:p>
        </w:tc>
        <w:tc>
          <w:tcPr>
            <w:tcW w:w="1748" w:type="dxa"/>
          </w:tcPr>
          <w:p w14:paraId="608AC8F6" w14:textId="77777777" w:rsidR="00C27151" w:rsidRDefault="00C27151" w:rsidP="00C330E2">
            <w:r>
              <w:t>Dilara Anbarci</w:t>
            </w:r>
          </w:p>
        </w:tc>
        <w:tc>
          <w:tcPr>
            <w:tcW w:w="1835" w:type="dxa"/>
          </w:tcPr>
          <w:p w14:paraId="474C6414" w14:textId="77777777" w:rsidR="00C27151" w:rsidRDefault="00C27151" w:rsidP="00C330E2">
            <w:r>
              <w:t>Rotation Student - Duke DSCB Graduate Program</w:t>
            </w:r>
          </w:p>
        </w:tc>
        <w:tc>
          <w:tcPr>
            <w:tcW w:w="1885" w:type="dxa"/>
          </w:tcPr>
          <w:p w14:paraId="58A81D85" w14:textId="77777777" w:rsidR="00C27151" w:rsidRDefault="00C27151" w:rsidP="00C330E2">
            <w:r>
              <w:t>Primary mentor</w:t>
            </w:r>
          </w:p>
        </w:tc>
        <w:tc>
          <w:tcPr>
            <w:tcW w:w="3515" w:type="dxa"/>
          </w:tcPr>
          <w:p w14:paraId="44815161" w14:textId="77777777" w:rsidR="00C27151" w:rsidRDefault="00C27151" w:rsidP="00C330E2">
            <w:r>
              <w:t>Excellent rotation, joined another lab.</w:t>
            </w:r>
          </w:p>
        </w:tc>
      </w:tr>
      <w:tr w:rsidR="00C27151" w:rsidRPr="000673B8" w14:paraId="4138ACD4" w14:textId="77777777" w:rsidTr="00C330E2">
        <w:tc>
          <w:tcPr>
            <w:tcW w:w="1272" w:type="dxa"/>
          </w:tcPr>
          <w:p w14:paraId="37F30AF4" w14:textId="77777777" w:rsidR="00C27151" w:rsidRDefault="00C27151" w:rsidP="00C330E2">
            <w:r>
              <w:t>2018</w:t>
            </w:r>
          </w:p>
        </w:tc>
        <w:tc>
          <w:tcPr>
            <w:tcW w:w="1748" w:type="dxa"/>
          </w:tcPr>
          <w:p w14:paraId="01F801FE" w14:textId="77777777" w:rsidR="00C27151" w:rsidRDefault="00C27151" w:rsidP="00C330E2">
            <w:r>
              <w:t>Belinda Hernandez</w:t>
            </w:r>
          </w:p>
        </w:tc>
        <w:tc>
          <w:tcPr>
            <w:tcW w:w="1835" w:type="dxa"/>
          </w:tcPr>
          <w:p w14:paraId="22712E77" w14:textId="77777777" w:rsidR="00C27151" w:rsidRDefault="00C27151" w:rsidP="00C330E2">
            <w:r>
              <w:t xml:space="preserve">Rotation Student - Duke </w:t>
            </w:r>
            <w:r>
              <w:lastRenderedPageBreak/>
              <w:t>DSCB Graduate Program</w:t>
            </w:r>
          </w:p>
        </w:tc>
        <w:tc>
          <w:tcPr>
            <w:tcW w:w="1885" w:type="dxa"/>
          </w:tcPr>
          <w:p w14:paraId="6B103FC1" w14:textId="77777777" w:rsidR="00C27151" w:rsidRDefault="00C27151" w:rsidP="00C330E2">
            <w:r>
              <w:lastRenderedPageBreak/>
              <w:t>Primary mentor</w:t>
            </w:r>
          </w:p>
        </w:tc>
        <w:tc>
          <w:tcPr>
            <w:tcW w:w="3515" w:type="dxa"/>
          </w:tcPr>
          <w:p w14:paraId="696ACC9E" w14:textId="77777777" w:rsidR="00C27151" w:rsidRDefault="00C27151" w:rsidP="00C330E2">
            <w:proofErr w:type="gramStart"/>
            <w:r>
              <w:t>Excellent rotation,</w:t>
            </w:r>
            <w:proofErr w:type="gramEnd"/>
            <w:r>
              <w:t xml:space="preserve"> joined another lab. </w:t>
            </w:r>
          </w:p>
        </w:tc>
      </w:tr>
      <w:tr w:rsidR="00C27151" w:rsidRPr="000673B8" w14:paraId="040D9CFA" w14:textId="77777777" w:rsidTr="00C330E2">
        <w:tc>
          <w:tcPr>
            <w:tcW w:w="1272" w:type="dxa"/>
          </w:tcPr>
          <w:p w14:paraId="364B1C47" w14:textId="77777777" w:rsidR="00C27151" w:rsidRDefault="00C27151" w:rsidP="00C330E2">
            <w:r>
              <w:t>2023</w:t>
            </w:r>
          </w:p>
        </w:tc>
        <w:tc>
          <w:tcPr>
            <w:tcW w:w="1748" w:type="dxa"/>
          </w:tcPr>
          <w:p w14:paraId="7A88B2C5" w14:textId="77777777" w:rsidR="00C27151" w:rsidRDefault="00C27151" w:rsidP="00C330E2">
            <w:r>
              <w:t>Nataliya Tod</w:t>
            </w:r>
          </w:p>
        </w:tc>
        <w:tc>
          <w:tcPr>
            <w:tcW w:w="1835" w:type="dxa"/>
          </w:tcPr>
          <w:p w14:paraId="693F2DBE" w14:textId="77777777" w:rsidR="00C27151" w:rsidRDefault="00C27151" w:rsidP="00C330E2">
            <w:r>
              <w:t>Rotation student – UTSW MSTP program</w:t>
            </w:r>
          </w:p>
        </w:tc>
        <w:tc>
          <w:tcPr>
            <w:tcW w:w="1885" w:type="dxa"/>
          </w:tcPr>
          <w:p w14:paraId="37CACDBB" w14:textId="77777777" w:rsidR="00C27151" w:rsidRDefault="00C27151" w:rsidP="00C330E2">
            <w:r>
              <w:t>Primary Mentor</w:t>
            </w:r>
          </w:p>
        </w:tc>
        <w:tc>
          <w:tcPr>
            <w:tcW w:w="3515" w:type="dxa"/>
          </w:tcPr>
          <w:p w14:paraId="7A435480" w14:textId="77777777" w:rsidR="00C27151" w:rsidRDefault="00C27151" w:rsidP="00C330E2">
            <w:proofErr w:type="gramStart"/>
            <w:r>
              <w:t>Excellent rotation,</w:t>
            </w:r>
            <w:proofErr w:type="gramEnd"/>
            <w:r>
              <w:t xml:space="preserve"> joined another lab. </w:t>
            </w:r>
          </w:p>
        </w:tc>
      </w:tr>
      <w:tr w:rsidR="00C27151" w:rsidRPr="000673B8" w14:paraId="54C451F0" w14:textId="77777777" w:rsidTr="00C330E2">
        <w:tc>
          <w:tcPr>
            <w:tcW w:w="1272" w:type="dxa"/>
          </w:tcPr>
          <w:p w14:paraId="194BDAA5" w14:textId="77777777" w:rsidR="00C27151" w:rsidRDefault="00C27151" w:rsidP="00C330E2">
            <w:r>
              <w:t>2024</w:t>
            </w:r>
          </w:p>
        </w:tc>
        <w:tc>
          <w:tcPr>
            <w:tcW w:w="1748" w:type="dxa"/>
          </w:tcPr>
          <w:p w14:paraId="0E0FABC9" w14:textId="77777777" w:rsidR="00C27151" w:rsidRDefault="00C27151" w:rsidP="00C330E2">
            <w:r>
              <w:t>David Anjakos</w:t>
            </w:r>
          </w:p>
        </w:tc>
        <w:tc>
          <w:tcPr>
            <w:tcW w:w="1835" w:type="dxa"/>
          </w:tcPr>
          <w:p w14:paraId="0A3DE835" w14:textId="77777777" w:rsidR="00C27151" w:rsidRDefault="00C27151" w:rsidP="00C330E2">
            <w:r>
              <w:t>Rotation student – UTSW GD&amp;D program</w:t>
            </w:r>
          </w:p>
        </w:tc>
        <w:tc>
          <w:tcPr>
            <w:tcW w:w="1885" w:type="dxa"/>
          </w:tcPr>
          <w:p w14:paraId="0401F6D9" w14:textId="77777777" w:rsidR="00C27151" w:rsidRDefault="00C27151" w:rsidP="00C330E2">
            <w:r>
              <w:t>Primary Mentor</w:t>
            </w:r>
          </w:p>
        </w:tc>
        <w:tc>
          <w:tcPr>
            <w:tcW w:w="3515" w:type="dxa"/>
          </w:tcPr>
          <w:p w14:paraId="5A67A225" w14:textId="77777777" w:rsidR="00C27151" w:rsidRDefault="00C27151" w:rsidP="00C330E2">
            <w:proofErr w:type="gramStart"/>
            <w:r>
              <w:t>Excellent rotation,</w:t>
            </w:r>
            <w:proofErr w:type="gramEnd"/>
            <w:r>
              <w:t xml:space="preserve"> joined another lab. </w:t>
            </w:r>
          </w:p>
        </w:tc>
      </w:tr>
      <w:tr w:rsidR="00C27151" w:rsidRPr="000673B8" w14:paraId="5DFE9CBC" w14:textId="77777777" w:rsidTr="00C330E2">
        <w:tc>
          <w:tcPr>
            <w:tcW w:w="1272" w:type="dxa"/>
          </w:tcPr>
          <w:p w14:paraId="0A883EA1" w14:textId="77777777" w:rsidR="00C27151" w:rsidRDefault="00C27151" w:rsidP="00C330E2">
            <w:r>
              <w:t>2024-Present</w:t>
            </w:r>
          </w:p>
        </w:tc>
        <w:tc>
          <w:tcPr>
            <w:tcW w:w="1748" w:type="dxa"/>
          </w:tcPr>
          <w:p w14:paraId="27D7632F" w14:textId="77777777" w:rsidR="00C27151" w:rsidRDefault="00C27151" w:rsidP="00C330E2">
            <w:r>
              <w:t>Amy Whitaker</w:t>
            </w:r>
          </w:p>
        </w:tc>
        <w:tc>
          <w:tcPr>
            <w:tcW w:w="1835" w:type="dxa"/>
          </w:tcPr>
          <w:p w14:paraId="0D04BA80" w14:textId="77777777" w:rsidR="00C27151" w:rsidRDefault="00C27151" w:rsidP="00C330E2">
            <w:r>
              <w:t>Graduate Student – UTSW GD&amp;D program</w:t>
            </w:r>
          </w:p>
        </w:tc>
        <w:tc>
          <w:tcPr>
            <w:tcW w:w="1885" w:type="dxa"/>
          </w:tcPr>
          <w:p w14:paraId="09736B5D" w14:textId="77777777" w:rsidR="00C27151" w:rsidRDefault="00C27151" w:rsidP="00C330E2">
            <w:r>
              <w:t>Primary Mentor and Research Advisor</w:t>
            </w:r>
          </w:p>
        </w:tc>
        <w:tc>
          <w:tcPr>
            <w:tcW w:w="3515" w:type="dxa"/>
          </w:tcPr>
          <w:p w14:paraId="2BEA7E5E" w14:textId="77777777" w:rsidR="00C27151" w:rsidRDefault="00C27151" w:rsidP="00C330E2">
            <w:r>
              <w:t xml:space="preserve">PhD candidate (transferred from another lab). </w:t>
            </w:r>
          </w:p>
        </w:tc>
      </w:tr>
      <w:tr w:rsidR="00B72DED" w:rsidRPr="000673B8" w14:paraId="46197A97" w14:textId="77777777" w:rsidTr="00C330E2">
        <w:tc>
          <w:tcPr>
            <w:tcW w:w="1272" w:type="dxa"/>
          </w:tcPr>
          <w:p w14:paraId="6B898A82" w14:textId="5A5D0238" w:rsidR="00B72DED" w:rsidRDefault="00B72DED" w:rsidP="00B72DED">
            <w:r>
              <w:t>2025</w:t>
            </w:r>
            <w:r w:rsidR="00FD6A62">
              <w:t>-Present</w:t>
            </w:r>
          </w:p>
        </w:tc>
        <w:tc>
          <w:tcPr>
            <w:tcW w:w="1748" w:type="dxa"/>
          </w:tcPr>
          <w:p w14:paraId="16939677" w14:textId="648498B6" w:rsidR="00B72DED" w:rsidRDefault="00B72DED" w:rsidP="00B72DED">
            <w:r>
              <w:t>Katie Rubitschung</w:t>
            </w:r>
          </w:p>
        </w:tc>
        <w:tc>
          <w:tcPr>
            <w:tcW w:w="1835" w:type="dxa"/>
          </w:tcPr>
          <w:p w14:paraId="370002D0" w14:textId="76CFA712" w:rsidR="00B72DED" w:rsidRDefault="00B72DED" w:rsidP="00B72DED">
            <w:r>
              <w:t>Graduate Student – UTSW BME program</w:t>
            </w:r>
          </w:p>
        </w:tc>
        <w:tc>
          <w:tcPr>
            <w:tcW w:w="1885" w:type="dxa"/>
          </w:tcPr>
          <w:p w14:paraId="1678A627" w14:textId="797DD1B6" w:rsidR="00B72DED" w:rsidRDefault="00B72DED" w:rsidP="00B72DED">
            <w:r>
              <w:t>Primary Mentor</w:t>
            </w:r>
          </w:p>
        </w:tc>
        <w:tc>
          <w:tcPr>
            <w:tcW w:w="3515" w:type="dxa"/>
          </w:tcPr>
          <w:p w14:paraId="2D8AEFAD" w14:textId="1DE778C6" w:rsidR="00B72DED" w:rsidRDefault="00FD6A62" w:rsidP="00B72DED">
            <w:r>
              <w:t>PhD candidate (transferred from another lab).</w:t>
            </w:r>
          </w:p>
        </w:tc>
      </w:tr>
      <w:tr w:rsidR="00B72DED" w:rsidRPr="000673B8" w14:paraId="2792CA08" w14:textId="77777777" w:rsidTr="00C330E2">
        <w:tc>
          <w:tcPr>
            <w:tcW w:w="1272" w:type="dxa"/>
          </w:tcPr>
          <w:p w14:paraId="62FE8A68" w14:textId="1D1F79B9" w:rsidR="00B72DED" w:rsidRDefault="00B72DED" w:rsidP="00B72DED">
            <w:r>
              <w:t>2025</w:t>
            </w:r>
            <w:r w:rsidR="00970521">
              <w:t>- Present</w:t>
            </w:r>
          </w:p>
        </w:tc>
        <w:tc>
          <w:tcPr>
            <w:tcW w:w="1748" w:type="dxa"/>
          </w:tcPr>
          <w:p w14:paraId="5A10A5A0" w14:textId="62986EA8" w:rsidR="00B72DED" w:rsidRDefault="00B72DED" w:rsidP="00B72DED">
            <w:r>
              <w:t>Desiree DeHart</w:t>
            </w:r>
          </w:p>
        </w:tc>
        <w:tc>
          <w:tcPr>
            <w:tcW w:w="1835" w:type="dxa"/>
          </w:tcPr>
          <w:p w14:paraId="4BAECFE7" w14:textId="0A2102D8" w:rsidR="00B72DED" w:rsidRDefault="00B72DED" w:rsidP="00B72DED">
            <w:r>
              <w:t>Graduate Student – UTSW BME program</w:t>
            </w:r>
          </w:p>
        </w:tc>
        <w:tc>
          <w:tcPr>
            <w:tcW w:w="1885" w:type="dxa"/>
          </w:tcPr>
          <w:p w14:paraId="0C6AB686" w14:textId="26D88E63" w:rsidR="00B72DED" w:rsidRDefault="00B72DED" w:rsidP="00B72DED">
            <w:r>
              <w:t>Primary Mentor</w:t>
            </w:r>
            <w:r w:rsidR="00970521">
              <w:t xml:space="preserve"> and Research Advisor</w:t>
            </w:r>
          </w:p>
        </w:tc>
        <w:tc>
          <w:tcPr>
            <w:tcW w:w="3515" w:type="dxa"/>
          </w:tcPr>
          <w:p w14:paraId="74E8F1D7" w14:textId="5A2EA562" w:rsidR="00B72DED" w:rsidRDefault="00970521" w:rsidP="00B72DED">
            <w:r>
              <w:t>1</w:t>
            </w:r>
            <w:r w:rsidRPr="00970521">
              <w:rPr>
                <w:vertAlign w:val="superscript"/>
              </w:rPr>
              <w:t>st</w:t>
            </w:r>
            <w:r>
              <w:t xml:space="preserve"> year graduate student</w:t>
            </w:r>
          </w:p>
        </w:tc>
      </w:tr>
      <w:tr w:rsidR="00B72DED" w:rsidRPr="000673B8" w14:paraId="3D3ED45E" w14:textId="77777777" w:rsidTr="00C330E2">
        <w:tc>
          <w:tcPr>
            <w:tcW w:w="10255" w:type="dxa"/>
            <w:gridSpan w:val="5"/>
          </w:tcPr>
          <w:p w14:paraId="0BCFC82B" w14:textId="77777777" w:rsidR="00B72DED" w:rsidRDefault="00B72DED" w:rsidP="00B72DED">
            <w:r>
              <w:t>Postdoctoral Trainees</w:t>
            </w:r>
          </w:p>
        </w:tc>
      </w:tr>
      <w:tr w:rsidR="00B72DED" w:rsidRPr="000673B8" w14:paraId="4A732EBE" w14:textId="77777777" w:rsidTr="00C330E2">
        <w:tc>
          <w:tcPr>
            <w:tcW w:w="1272" w:type="dxa"/>
          </w:tcPr>
          <w:p w14:paraId="2E65DD36" w14:textId="77777777" w:rsidR="00B72DED" w:rsidRDefault="00B72DED" w:rsidP="00B72DED">
            <w:r>
              <w:t>2017-2020</w:t>
            </w:r>
          </w:p>
        </w:tc>
        <w:tc>
          <w:tcPr>
            <w:tcW w:w="1748" w:type="dxa"/>
          </w:tcPr>
          <w:p w14:paraId="14E429E6" w14:textId="77777777" w:rsidR="00B72DED" w:rsidRDefault="00B72DED" w:rsidP="00B72DED">
            <w:r>
              <w:t>Deepika Sharma</w:t>
            </w:r>
          </w:p>
        </w:tc>
        <w:tc>
          <w:tcPr>
            <w:tcW w:w="1835" w:type="dxa"/>
          </w:tcPr>
          <w:p w14:paraId="102828C3" w14:textId="77777777" w:rsidR="00B72DED" w:rsidRDefault="00B72DED" w:rsidP="00B72DED">
            <w:r>
              <w:t>Postdoctoral Fellow</w:t>
            </w:r>
          </w:p>
        </w:tc>
        <w:tc>
          <w:tcPr>
            <w:tcW w:w="1885" w:type="dxa"/>
          </w:tcPr>
          <w:p w14:paraId="6FB069E6" w14:textId="77777777" w:rsidR="00B72DED" w:rsidRDefault="00B72DED" w:rsidP="00B72DED">
            <w:r>
              <w:t>Primary Mentor and Research Advisor</w:t>
            </w:r>
          </w:p>
        </w:tc>
        <w:tc>
          <w:tcPr>
            <w:tcW w:w="3515" w:type="dxa"/>
          </w:tcPr>
          <w:p w14:paraId="5DDB8B13" w14:textId="77777777" w:rsidR="00B72DED" w:rsidRPr="00EE03BB" w:rsidRDefault="00B72DED" w:rsidP="00B72DED">
            <w:r>
              <w:t xml:space="preserve">First author articles published in </w:t>
            </w:r>
            <w:r>
              <w:rPr>
                <w:i/>
                <w:iCs/>
              </w:rPr>
              <w:t xml:space="preserve">Journal of Cell Science </w:t>
            </w:r>
            <w:r>
              <w:t xml:space="preserve">(2021) and </w:t>
            </w:r>
            <w:proofErr w:type="spellStart"/>
            <w:r>
              <w:rPr>
                <w:i/>
                <w:iCs/>
              </w:rPr>
              <w:t>eLife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(2021)</w:t>
            </w:r>
            <w:r>
              <w:rPr>
                <w:i/>
                <w:iCs/>
              </w:rPr>
              <w:t xml:space="preserve">. </w:t>
            </w:r>
            <w:r>
              <w:t xml:space="preserve">Currently a scientist at KBI Biopharma. </w:t>
            </w:r>
          </w:p>
        </w:tc>
      </w:tr>
      <w:tr w:rsidR="00B72DED" w:rsidRPr="000673B8" w14:paraId="0DF53DA0" w14:textId="77777777" w:rsidTr="00C330E2">
        <w:tc>
          <w:tcPr>
            <w:tcW w:w="1272" w:type="dxa"/>
          </w:tcPr>
          <w:p w14:paraId="3FD51CDE" w14:textId="7EAAFC1C" w:rsidR="00B72DED" w:rsidRDefault="00B72DED" w:rsidP="00B72DED">
            <w:r>
              <w:t>2018-</w:t>
            </w:r>
            <w:r w:rsidR="005E7EDC">
              <w:t>2025</w:t>
            </w:r>
          </w:p>
        </w:tc>
        <w:tc>
          <w:tcPr>
            <w:tcW w:w="1748" w:type="dxa"/>
          </w:tcPr>
          <w:p w14:paraId="6DC1556D" w14:textId="77777777" w:rsidR="00B72DED" w:rsidRDefault="00B72DED" w:rsidP="00B72DED">
            <w:r>
              <w:t>Guoli Hu</w:t>
            </w:r>
          </w:p>
        </w:tc>
        <w:tc>
          <w:tcPr>
            <w:tcW w:w="1835" w:type="dxa"/>
          </w:tcPr>
          <w:p w14:paraId="2CF71C34" w14:textId="77777777" w:rsidR="00B72DED" w:rsidRDefault="00B72DED" w:rsidP="00B72DED">
            <w:r>
              <w:t>Postdoctoral Fellow</w:t>
            </w:r>
          </w:p>
        </w:tc>
        <w:tc>
          <w:tcPr>
            <w:tcW w:w="1885" w:type="dxa"/>
          </w:tcPr>
          <w:p w14:paraId="1F01B60F" w14:textId="77777777" w:rsidR="00B72DED" w:rsidRDefault="00B72DED" w:rsidP="00B72DED">
            <w:r>
              <w:t>Primary Mentor and Research Advisor</w:t>
            </w:r>
          </w:p>
        </w:tc>
        <w:tc>
          <w:tcPr>
            <w:tcW w:w="3515" w:type="dxa"/>
          </w:tcPr>
          <w:p w14:paraId="1FB215A6" w14:textId="0096CCD7" w:rsidR="00B72DED" w:rsidRDefault="00B72DED" w:rsidP="00B72DED">
            <w:r>
              <w:t xml:space="preserve">First author articles published in </w:t>
            </w:r>
            <w:r>
              <w:rPr>
                <w:i/>
                <w:iCs/>
              </w:rPr>
              <w:t xml:space="preserve">Journal of Bone and Mineral Research </w:t>
            </w:r>
            <w:r>
              <w:t xml:space="preserve">(2020), </w:t>
            </w:r>
            <w:r w:rsidRPr="00EE03BB">
              <w:rPr>
                <w:i/>
                <w:iCs/>
              </w:rPr>
              <w:t>Scientific Reports</w:t>
            </w:r>
            <w:r>
              <w:t xml:space="preserve"> (2021), </w:t>
            </w:r>
            <w:r>
              <w:rPr>
                <w:i/>
                <w:iCs/>
              </w:rPr>
              <w:t xml:space="preserve">JCI Insight </w:t>
            </w:r>
            <w:r>
              <w:t xml:space="preserve">(2023), </w:t>
            </w:r>
            <w:r>
              <w:rPr>
                <w:i/>
                <w:iCs/>
              </w:rPr>
              <w:t xml:space="preserve">Embo Reports </w:t>
            </w:r>
            <w:r>
              <w:t xml:space="preserve">(2024) and </w:t>
            </w:r>
            <w:r>
              <w:rPr>
                <w:i/>
                <w:iCs/>
              </w:rPr>
              <w:t xml:space="preserve">Antioxidants </w:t>
            </w:r>
            <w:r>
              <w:t>(2024)</w:t>
            </w:r>
            <w:r>
              <w:rPr>
                <w:i/>
                <w:iCs/>
              </w:rPr>
              <w:t xml:space="preserve">.  </w:t>
            </w:r>
            <w:r>
              <w:t>Received 2022 Harold M. Frost Award, 2022 ASBMR Young Investigator Award and the 2024 John G. Haddad Young Investigator Award.</w:t>
            </w:r>
            <w:r>
              <w:rPr>
                <w:i/>
                <w:iCs/>
              </w:rPr>
              <w:t xml:space="preserve"> </w:t>
            </w:r>
          </w:p>
        </w:tc>
      </w:tr>
      <w:tr w:rsidR="00B72DED" w:rsidRPr="000673B8" w14:paraId="27AD15F0" w14:textId="77777777" w:rsidTr="00C330E2">
        <w:tc>
          <w:tcPr>
            <w:tcW w:w="1272" w:type="dxa"/>
          </w:tcPr>
          <w:p w14:paraId="1449DF12" w14:textId="77777777" w:rsidR="00B72DED" w:rsidRDefault="00B72DED" w:rsidP="00B72DED">
            <w:r>
              <w:t>2023-2024</w:t>
            </w:r>
          </w:p>
        </w:tc>
        <w:tc>
          <w:tcPr>
            <w:tcW w:w="1748" w:type="dxa"/>
          </w:tcPr>
          <w:p w14:paraId="70FF7500" w14:textId="77777777" w:rsidR="00B72DED" w:rsidRDefault="00B72DED" w:rsidP="00B72DED">
            <w:r>
              <w:t>Logan Moore</w:t>
            </w:r>
          </w:p>
        </w:tc>
        <w:tc>
          <w:tcPr>
            <w:tcW w:w="1835" w:type="dxa"/>
          </w:tcPr>
          <w:p w14:paraId="13387B70" w14:textId="77777777" w:rsidR="00B72DED" w:rsidRDefault="00B72DED" w:rsidP="00B72DED">
            <w:r>
              <w:t>Postdoctoral Fellow</w:t>
            </w:r>
          </w:p>
        </w:tc>
        <w:tc>
          <w:tcPr>
            <w:tcW w:w="1885" w:type="dxa"/>
          </w:tcPr>
          <w:p w14:paraId="78E423AB" w14:textId="77777777" w:rsidR="00B72DED" w:rsidRDefault="00B72DED" w:rsidP="00B72DED">
            <w:r>
              <w:t>Primary Mentor and Research Advisor</w:t>
            </w:r>
          </w:p>
        </w:tc>
        <w:tc>
          <w:tcPr>
            <w:tcW w:w="3515" w:type="dxa"/>
          </w:tcPr>
          <w:p w14:paraId="633948DC" w14:textId="5583712B" w:rsidR="00B72DED" w:rsidRPr="00EE03BB" w:rsidRDefault="00B72DED" w:rsidP="00B72DED">
            <w:r>
              <w:t xml:space="preserve">First author article is in revision at </w:t>
            </w:r>
            <w:r>
              <w:rPr>
                <w:i/>
                <w:iCs/>
              </w:rPr>
              <w:t>Journal of Bone and Mineral Research</w:t>
            </w:r>
            <w:r>
              <w:t xml:space="preserve">.  </w:t>
            </w:r>
            <w:r w:rsidR="007359EC">
              <w:t>Currently</w:t>
            </w:r>
            <w:r>
              <w:t xml:space="preserve"> Assistant Professor at Texas Wesleyan University.</w:t>
            </w:r>
          </w:p>
        </w:tc>
      </w:tr>
      <w:tr w:rsidR="00B72DED" w:rsidRPr="000673B8" w14:paraId="036F165E" w14:textId="77777777" w:rsidTr="00C330E2">
        <w:tc>
          <w:tcPr>
            <w:tcW w:w="1272" w:type="dxa"/>
          </w:tcPr>
          <w:p w14:paraId="362F4EE3" w14:textId="77777777" w:rsidR="00B72DED" w:rsidRDefault="00B72DED" w:rsidP="00B72DED">
            <w:r>
              <w:t>2024-Present</w:t>
            </w:r>
          </w:p>
        </w:tc>
        <w:tc>
          <w:tcPr>
            <w:tcW w:w="1748" w:type="dxa"/>
          </w:tcPr>
          <w:p w14:paraId="4FF224DE" w14:textId="77777777" w:rsidR="00B72DED" w:rsidRDefault="00B72DED" w:rsidP="00B72DED">
            <w:r>
              <w:t>Danielle Smith</w:t>
            </w:r>
          </w:p>
        </w:tc>
        <w:tc>
          <w:tcPr>
            <w:tcW w:w="1835" w:type="dxa"/>
          </w:tcPr>
          <w:p w14:paraId="177D40A7" w14:textId="77777777" w:rsidR="00B72DED" w:rsidRDefault="00B72DED" w:rsidP="00B72DED">
            <w:r>
              <w:t>Postdoctoral Fellow</w:t>
            </w:r>
          </w:p>
        </w:tc>
        <w:tc>
          <w:tcPr>
            <w:tcW w:w="1885" w:type="dxa"/>
          </w:tcPr>
          <w:p w14:paraId="3B25FEA4" w14:textId="77777777" w:rsidR="00B72DED" w:rsidRDefault="00B72DED" w:rsidP="00B72DED">
            <w:r>
              <w:t>Primary Mentor and Research Advisor</w:t>
            </w:r>
          </w:p>
        </w:tc>
        <w:tc>
          <w:tcPr>
            <w:tcW w:w="3515" w:type="dxa"/>
          </w:tcPr>
          <w:p w14:paraId="3BA6A75B" w14:textId="77777777" w:rsidR="00B72DED" w:rsidRDefault="00B72DED" w:rsidP="00B72DED">
            <w:proofErr w:type="gramStart"/>
            <w:r>
              <w:t>Current Postdoc,</w:t>
            </w:r>
            <w:proofErr w:type="gramEnd"/>
            <w:r>
              <w:t xml:space="preserve"> submitted proposals for support from NIH F32 and Jane Coffin Childs Memorial Foundation. </w:t>
            </w:r>
          </w:p>
        </w:tc>
      </w:tr>
    </w:tbl>
    <w:p w14:paraId="6D5BB40F" w14:textId="77777777" w:rsidR="001D242B" w:rsidRDefault="001D242B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14:paraId="0173B59E" w14:textId="22D76778" w:rsidR="00C27151" w:rsidRPr="00C27151" w:rsidRDefault="00C27151" w:rsidP="00B4095F">
      <w:pPr>
        <w:pStyle w:val="NormalWeb"/>
        <w:spacing w:before="0" w:beforeAutospacing="0" w:after="0" w:afterAutospacing="0"/>
        <w:outlineLvl w:val="0"/>
      </w:pPr>
      <w:r>
        <w:t>Learner Assessment Activities or Tool Development</w:t>
      </w:r>
    </w:p>
    <w:tbl>
      <w:tblPr>
        <w:tblStyle w:val="TableGrid3"/>
        <w:tblW w:w="9990" w:type="dxa"/>
        <w:tblLayout w:type="fixed"/>
        <w:tblLook w:val="04A0" w:firstRow="1" w:lastRow="0" w:firstColumn="1" w:lastColumn="0" w:noHBand="0" w:noVBand="1"/>
      </w:tblPr>
      <w:tblGrid>
        <w:gridCol w:w="1272"/>
        <w:gridCol w:w="1748"/>
        <w:gridCol w:w="1835"/>
        <w:gridCol w:w="1885"/>
        <w:gridCol w:w="1625"/>
        <w:gridCol w:w="1625"/>
      </w:tblGrid>
      <w:tr w:rsidR="007072DD" w:rsidRPr="000673B8" w14:paraId="1659BED4" w14:textId="77777777" w:rsidTr="00C330E2">
        <w:tc>
          <w:tcPr>
            <w:tcW w:w="1272" w:type="dxa"/>
          </w:tcPr>
          <w:p w14:paraId="16BA1466" w14:textId="77777777" w:rsidR="007072DD" w:rsidRPr="00FD6A62" w:rsidRDefault="007072DD" w:rsidP="00C330E2">
            <w:pPr>
              <w:rPr>
                <w:rFonts w:ascii="Times New Roman" w:hAnsi="Times New Roman" w:cs="Times New Roman"/>
                <w:b/>
                <w:bCs/>
              </w:rPr>
            </w:pPr>
            <w:r w:rsidRPr="00FD6A62">
              <w:rPr>
                <w:rFonts w:ascii="Times New Roman" w:hAnsi="Times New Roman" w:cs="Times New Roman"/>
                <w:b/>
                <w:bCs/>
              </w:rPr>
              <w:lastRenderedPageBreak/>
              <w:t>Date</w:t>
            </w:r>
          </w:p>
        </w:tc>
        <w:tc>
          <w:tcPr>
            <w:tcW w:w="1748" w:type="dxa"/>
          </w:tcPr>
          <w:p w14:paraId="7BAD4420" w14:textId="77777777" w:rsidR="007072DD" w:rsidRPr="00FD6A62" w:rsidRDefault="007072DD" w:rsidP="00C330E2">
            <w:pPr>
              <w:rPr>
                <w:rFonts w:ascii="Times New Roman" w:hAnsi="Times New Roman" w:cs="Times New Roman"/>
                <w:b/>
                <w:bCs/>
              </w:rPr>
            </w:pPr>
            <w:r w:rsidRPr="00FD6A62">
              <w:rPr>
                <w:rFonts w:ascii="Times New Roman" w:hAnsi="Times New Roman" w:cs="Times New Roman"/>
                <w:b/>
                <w:bCs/>
              </w:rPr>
              <w:t>Course Name or Session Topic</w:t>
            </w:r>
          </w:p>
        </w:tc>
        <w:tc>
          <w:tcPr>
            <w:tcW w:w="1835" w:type="dxa"/>
          </w:tcPr>
          <w:p w14:paraId="411B6CDF" w14:textId="77777777" w:rsidR="007072DD" w:rsidRPr="00FD6A62" w:rsidRDefault="007072DD" w:rsidP="00C330E2">
            <w:pPr>
              <w:rPr>
                <w:rFonts w:ascii="Times New Roman" w:hAnsi="Times New Roman" w:cs="Times New Roman"/>
                <w:b/>
                <w:bCs/>
              </w:rPr>
            </w:pPr>
            <w:r w:rsidRPr="00FD6A62">
              <w:rPr>
                <w:rFonts w:ascii="Times New Roman" w:hAnsi="Times New Roman" w:cs="Times New Roman"/>
                <w:b/>
                <w:bCs/>
              </w:rPr>
              <w:t>Role</w:t>
            </w:r>
          </w:p>
        </w:tc>
        <w:tc>
          <w:tcPr>
            <w:tcW w:w="1885" w:type="dxa"/>
          </w:tcPr>
          <w:p w14:paraId="542C7A8E" w14:textId="77777777" w:rsidR="007072DD" w:rsidRPr="00FD6A62" w:rsidRDefault="007072DD" w:rsidP="00C330E2">
            <w:pPr>
              <w:rPr>
                <w:rFonts w:ascii="Times New Roman" w:hAnsi="Times New Roman" w:cs="Times New Roman"/>
                <w:b/>
                <w:bCs/>
              </w:rPr>
            </w:pPr>
            <w:r w:rsidRPr="00FD6A62">
              <w:rPr>
                <w:rFonts w:ascii="Times New Roman" w:hAnsi="Times New Roman" w:cs="Times New Roman"/>
                <w:b/>
                <w:bCs/>
              </w:rPr>
              <w:t>Number of Evaluation Hours</w:t>
            </w:r>
          </w:p>
        </w:tc>
        <w:tc>
          <w:tcPr>
            <w:tcW w:w="1625" w:type="dxa"/>
          </w:tcPr>
          <w:p w14:paraId="496687BB" w14:textId="77777777" w:rsidR="007072DD" w:rsidRPr="00FD6A62" w:rsidRDefault="007072DD" w:rsidP="00C330E2">
            <w:pPr>
              <w:rPr>
                <w:rFonts w:ascii="Times New Roman" w:hAnsi="Times New Roman" w:cs="Times New Roman"/>
                <w:b/>
                <w:bCs/>
              </w:rPr>
            </w:pPr>
            <w:r w:rsidRPr="00FD6A62">
              <w:rPr>
                <w:rFonts w:ascii="Times New Roman" w:hAnsi="Times New Roman" w:cs="Times New Roman"/>
                <w:b/>
                <w:bCs/>
              </w:rPr>
              <w:t>Primary Learner Audience</w:t>
            </w:r>
          </w:p>
        </w:tc>
        <w:tc>
          <w:tcPr>
            <w:tcW w:w="1625" w:type="dxa"/>
          </w:tcPr>
          <w:p w14:paraId="7D71EB38" w14:textId="77777777" w:rsidR="007072DD" w:rsidRPr="00FD6A62" w:rsidRDefault="007072DD" w:rsidP="00C330E2">
            <w:pPr>
              <w:rPr>
                <w:rFonts w:ascii="Times New Roman" w:hAnsi="Times New Roman" w:cs="Times New Roman"/>
                <w:b/>
                <w:bCs/>
              </w:rPr>
            </w:pPr>
            <w:r w:rsidRPr="00FD6A62">
              <w:rPr>
                <w:rFonts w:ascii="Times New Roman" w:hAnsi="Times New Roman" w:cs="Times New Roman"/>
                <w:b/>
                <w:bCs/>
              </w:rPr>
              <w:t>Organization or Institution</w:t>
            </w:r>
          </w:p>
        </w:tc>
      </w:tr>
      <w:tr w:rsidR="007072DD" w:rsidRPr="000673B8" w14:paraId="25CD62B0" w14:textId="77777777" w:rsidTr="00C330E2">
        <w:tc>
          <w:tcPr>
            <w:tcW w:w="9990" w:type="dxa"/>
            <w:gridSpan w:val="6"/>
          </w:tcPr>
          <w:p w14:paraId="0BFA8BAF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Dissertation Committees</w:t>
            </w:r>
          </w:p>
        </w:tc>
      </w:tr>
      <w:tr w:rsidR="007072DD" w:rsidRPr="000673B8" w14:paraId="4CFA9E15" w14:textId="77777777" w:rsidTr="00C330E2">
        <w:tc>
          <w:tcPr>
            <w:tcW w:w="1272" w:type="dxa"/>
          </w:tcPr>
          <w:p w14:paraId="534FB08F" w14:textId="77777777" w:rsidR="007072DD" w:rsidRPr="000673B8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748" w:type="dxa"/>
          </w:tcPr>
          <w:p w14:paraId="333547C0" w14:textId="77777777" w:rsidR="007072DD" w:rsidRPr="000673B8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Dissertation Committee</w:t>
            </w:r>
          </w:p>
        </w:tc>
        <w:tc>
          <w:tcPr>
            <w:tcW w:w="1835" w:type="dxa"/>
          </w:tcPr>
          <w:p w14:paraId="1E0E5683" w14:textId="77777777" w:rsidR="007072DD" w:rsidRPr="000673B8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885" w:type="dxa"/>
          </w:tcPr>
          <w:p w14:paraId="27199730" w14:textId="77777777" w:rsidR="007072DD" w:rsidRPr="000673B8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4-6 </w:t>
            </w: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  <w:r>
              <w:rPr>
                <w:rFonts w:ascii="Times New Roman" w:hAnsi="Times New Roman" w:cs="Times New Roman"/>
              </w:rPr>
              <w:t>/yr</w:t>
            </w:r>
          </w:p>
        </w:tc>
        <w:tc>
          <w:tcPr>
            <w:tcW w:w="1625" w:type="dxa"/>
          </w:tcPr>
          <w:p w14:paraId="1BC9DDBD" w14:textId="77777777" w:rsidR="007072DD" w:rsidRPr="000C7423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 Reinsvold</w:t>
            </w:r>
          </w:p>
        </w:tc>
        <w:tc>
          <w:tcPr>
            <w:tcW w:w="1625" w:type="dxa"/>
          </w:tcPr>
          <w:p w14:paraId="2A4C5236" w14:textId="270530DB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Duke – Biomedical Engineering (BME) M.S. Program</w:t>
            </w:r>
          </w:p>
        </w:tc>
      </w:tr>
      <w:tr w:rsidR="007072DD" w:rsidRPr="000673B8" w14:paraId="11D9DF26" w14:textId="77777777" w:rsidTr="00C330E2">
        <w:tc>
          <w:tcPr>
            <w:tcW w:w="1272" w:type="dxa"/>
          </w:tcPr>
          <w:p w14:paraId="458F7BDF" w14:textId="77777777" w:rsidR="007072DD" w:rsidRPr="000673B8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748" w:type="dxa"/>
          </w:tcPr>
          <w:p w14:paraId="2C8FF799" w14:textId="77777777" w:rsidR="007072DD" w:rsidRPr="000673B8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Dissertation Committee</w:t>
            </w:r>
          </w:p>
        </w:tc>
        <w:tc>
          <w:tcPr>
            <w:tcW w:w="1835" w:type="dxa"/>
          </w:tcPr>
          <w:p w14:paraId="2A1A7D67" w14:textId="77777777" w:rsidR="007072DD" w:rsidRPr="000673B8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885" w:type="dxa"/>
          </w:tcPr>
          <w:p w14:paraId="5549A392" w14:textId="77777777" w:rsidR="007072DD" w:rsidRPr="000673B8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4-6hr/yr</w:t>
            </w:r>
          </w:p>
        </w:tc>
        <w:tc>
          <w:tcPr>
            <w:tcW w:w="1625" w:type="dxa"/>
          </w:tcPr>
          <w:p w14:paraId="0514F900" w14:textId="77777777" w:rsidR="007072DD" w:rsidRPr="000673B8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Monique Goldsmith</w:t>
            </w:r>
          </w:p>
        </w:tc>
        <w:tc>
          <w:tcPr>
            <w:tcW w:w="1625" w:type="dxa"/>
          </w:tcPr>
          <w:p w14:paraId="10A12A21" w14:textId="1E604752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Duke – BME M.S. Program</w:t>
            </w:r>
          </w:p>
        </w:tc>
      </w:tr>
      <w:tr w:rsidR="007072DD" w:rsidRPr="000673B8" w14:paraId="5E7FE7B8" w14:textId="77777777" w:rsidTr="00C330E2">
        <w:tc>
          <w:tcPr>
            <w:tcW w:w="1272" w:type="dxa"/>
          </w:tcPr>
          <w:p w14:paraId="6E528041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2016-2020</w:t>
            </w:r>
          </w:p>
        </w:tc>
        <w:tc>
          <w:tcPr>
            <w:tcW w:w="1748" w:type="dxa"/>
          </w:tcPr>
          <w:p w14:paraId="6E0F3A71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Dissertation Committee</w:t>
            </w:r>
          </w:p>
        </w:tc>
        <w:tc>
          <w:tcPr>
            <w:tcW w:w="1835" w:type="dxa"/>
          </w:tcPr>
          <w:p w14:paraId="5941F291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885" w:type="dxa"/>
          </w:tcPr>
          <w:p w14:paraId="520385B5" w14:textId="6DC26E19" w:rsidR="007072DD" w:rsidRDefault="00897F89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</w:t>
            </w:r>
            <w:r w:rsidR="007072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72DD">
              <w:rPr>
                <w:rFonts w:ascii="Times New Roman" w:hAnsi="Times New Roman" w:cs="Times New Roman"/>
              </w:rPr>
              <w:t>hr</w:t>
            </w:r>
            <w:proofErr w:type="spellEnd"/>
            <w:r w:rsidR="007072DD">
              <w:rPr>
                <w:rFonts w:ascii="Times New Roman" w:hAnsi="Times New Roman" w:cs="Times New Roman"/>
              </w:rPr>
              <w:t>/yr</w:t>
            </w:r>
          </w:p>
        </w:tc>
        <w:tc>
          <w:tcPr>
            <w:tcW w:w="1625" w:type="dxa"/>
          </w:tcPr>
          <w:p w14:paraId="6C2D5335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Jason Long</w:t>
            </w:r>
          </w:p>
        </w:tc>
        <w:tc>
          <w:tcPr>
            <w:tcW w:w="1625" w:type="dxa"/>
          </w:tcPr>
          <w:p w14:paraId="21DE0C05" w14:textId="583FE009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Duke – DSCB PhD Program</w:t>
            </w:r>
          </w:p>
        </w:tc>
      </w:tr>
      <w:tr w:rsidR="007072DD" w:rsidRPr="000673B8" w14:paraId="53C7B010" w14:textId="77777777" w:rsidTr="00C330E2">
        <w:tc>
          <w:tcPr>
            <w:tcW w:w="1272" w:type="dxa"/>
          </w:tcPr>
          <w:p w14:paraId="6BE957C1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2016-2021</w:t>
            </w:r>
          </w:p>
        </w:tc>
        <w:tc>
          <w:tcPr>
            <w:tcW w:w="1748" w:type="dxa"/>
          </w:tcPr>
          <w:p w14:paraId="71D8861D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Dissertation Committee</w:t>
            </w:r>
          </w:p>
        </w:tc>
        <w:tc>
          <w:tcPr>
            <w:tcW w:w="1835" w:type="dxa"/>
          </w:tcPr>
          <w:p w14:paraId="1A9E023F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885" w:type="dxa"/>
          </w:tcPr>
          <w:p w14:paraId="3AC8DA2B" w14:textId="3246FDBF" w:rsidR="007072DD" w:rsidRDefault="00897F89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</w:t>
            </w:r>
            <w:r w:rsidR="007072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72DD">
              <w:rPr>
                <w:rFonts w:ascii="Times New Roman" w:hAnsi="Times New Roman" w:cs="Times New Roman"/>
              </w:rPr>
              <w:t>hr</w:t>
            </w:r>
            <w:proofErr w:type="spellEnd"/>
            <w:r w:rsidR="007072DD">
              <w:rPr>
                <w:rFonts w:ascii="Times New Roman" w:hAnsi="Times New Roman" w:cs="Times New Roman"/>
              </w:rPr>
              <w:t>/yr</w:t>
            </w:r>
          </w:p>
        </w:tc>
        <w:tc>
          <w:tcPr>
            <w:tcW w:w="1625" w:type="dxa"/>
          </w:tcPr>
          <w:p w14:paraId="46666EB3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Hongyuan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“Hazel” Zhang</w:t>
            </w:r>
          </w:p>
        </w:tc>
        <w:tc>
          <w:tcPr>
            <w:tcW w:w="1625" w:type="dxa"/>
          </w:tcPr>
          <w:p w14:paraId="62B1A304" w14:textId="57C4FAEF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Duke – DSCB PhD Program</w:t>
            </w:r>
          </w:p>
        </w:tc>
      </w:tr>
      <w:tr w:rsidR="007072DD" w:rsidRPr="000673B8" w14:paraId="13154DA4" w14:textId="77777777" w:rsidTr="00C330E2">
        <w:tc>
          <w:tcPr>
            <w:tcW w:w="1272" w:type="dxa"/>
          </w:tcPr>
          <w:p w14:paraId="2EBA26F6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48" w:type="dxa"/>
          </w:tcPr>
          <w:p w14:paraId="36757A58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Dissertation Committee</w:t>
            </w:r>
          </w:p>
        </w:tc>
        <w:tc>
          <w:tcPr>
            <w:tcW w:w="1835" w:type="dxa"/>
          </w:tcPr>
          <w:p w14:paraId="53E346AD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Member</w:t>
            </w:r>
          </w:p>
        </w:tc>
        <w:tc>
          <w:tcPr>
            <w:tcW w:w="1885" w:type="dxa"/>
          </w:tcPr>
          <w:p w14:paraId="511B4A57" w14:textId="7C0210F7" w:rsidR="007072DD" w:rsidRDefault="00897F89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072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72DD"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1625" w:type="dxa"/>
          </w:tcPr>
          <w:p w14:paraId="1EFFD03D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Guillaume </w:t>
            </w:r>
            <w:proofErr w:type="spellStart"/>
            <w:r>
              <w:rPr>
                <w:rFonts w:ascii="Times New Roman" w:hAnsi="Times New Roman" w:cs="Times New Roman"/>
              </w:rPr>
              <w:t>Tournaire</w:t>
            </w:r>
            <w:proofErr w:type="spellEnd"/>
          </w:p>
        </w:tc>
        <w:tc>
          <w:tcPr>
            <w:tcW w:w="1625" w:type="dxa"/>
          </w:tcPr>
          <w:p w14:paraId="56E46576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Katholieke Universiteit Leuven</w:t>
            </w:r>
          </w:p>
        </w:tc>
      </w:tr>
      <w:tr w:rsidR="007072DD" w:rsidRPr="000673B8" w14:paraId="4D4671CC" w14:textId="77777777" w:rsidTr="00C330E2">
        <w:tc>
          <w:tcPr>
            <w:tcW w:w="1272" w:type="dxa"/>
          </w:tcPr>
          <w:p w14:paraId="33504407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2017-2022</w:t>
            </w:r>
          </w:p>
        </w:tc>
        <w:tc>
          <w:tcPr>
            <w:tcW w:w="1748" w:type="dxa"/>
          </w:tcPr>
          <w:p w14:paraId="294E83E8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Dissertation Committee</w:t>
            </w:r>
          </w:p>
        </w:tc>
        <w:tc>
          <w:tcPr>
            <w:tcW w:w="1835" w:type="dxa"/>
          </w:tcPr>
          <w:p w14:paraId="44271A12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885" w:type="dxa"/>
          </w:tcPr>
          <w:p w14:paraId="2B20069F" w14:textId="47BEAFF0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</w:t>
            </w:r>
            <w:r w:rsidR="00897F8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  <w:r>
              <w:rPr>
                <w:rFonts w:ascii="Times New Roman" w:hAnsi="Times New Roman" w:cs="Times New Roman"/>
              </w:rPr>
              <w:t>/yr</w:t>
            </w:r>
          </w:p>
        </w:tc>
        <w:tc>
          <w:tcPr>
            <w:tcW w:w="1625" w:type="dxa"/>
          </w:tcPr>
          <w:p w14:paraId="06AAD2B0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Brianna Peskin</w:t>
            </w:r>
          </w:p>
        </w:tc>
        <w:tc>
          <w:tcPr>
            <w:tcW w:w="1625" w:type="dxa"/>
          </w:tcPr>
          <w:p w14:paraId="62616401" w14:textId="124A2BEC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Duke – DSCB PhD Program</w:t>
            </w:r>
          </w:p>
        </w:tc>
      </w:tr>
      <w:tr w:rsidR="007072DD" w:rsidRPr="000673B8" w14:paraId="272D4280" w14:textId="77777777" w:rsidTr="00C330E2">
        <w:tc>
          <w:tcPr>
            <w:tcW w:w="1272" w:type="dxa"/>
          </w:tcPr>
          <w:p w14:paraId="22888D7B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1748" w:type="dxa"/>
          </w:tcPr>
          <w:p w14:paraId="6BA87083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Dissertation Committee</w:t>
            </w:r>
          </w:p>
        </w:tc>
        <w:tc>
          <w:tcPr>
            <w:tcW w:w="1835" w:type="dxa"/>
          </w:tcPr>
          <w:p w14:paraId="37F140B6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885" w:type="dxa"/>
          </w:tcPr>
          <w:p w14:paraId="3D4C47FB" w14:textId="69C27ACE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</w:t>
            </w:r>
            <w:r w:rsidR="00897F8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  <w:r>
              <w:rPr>
                <w:rFonts w:ascii="Times New Roman" w:hAnsi="Times New Roman" w:cs="Times New Roman"/>
              </w:rPr>
              <w:t>/yr</w:t>
            </w:r>
          </w:p>
        </w:tc>
        <w:tc>
          <w:tcPr>
            <w:tcW w:w="1625" w:type="dxa"/>
          </w:tcPr>
          <w:p w14:paraId="32723510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Apurva Limaye</w:t>
            </w:r>
          </w:p>
        </w:tc>
        <w:tc>
          <w:tcPr>
            <w:tcW w:w="1625" w:type="dxa"/>
          </w:tcPr>
          <w:p w14:paraId="626A6839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Jersey Institute of Technology</w:t>
            </w:r>
          </w:p>
        </w:tc>
      </w:tr>
      <w:tr w:rsidR="007072DD" w:rsidRPr="000673B8" w14:paraId="1C54F383" w14:textId="77777777" w:rsidTr="00C330E2">
        <w:tc>
          <w:tcPr>
            <w:tcW w:w="1272" w:type="dxa"/>
          </w:tcPr>
          <w:p w14:paraId="0E5D02A4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748" w:type="dxa"/>
          </w:tcPr>
          <w:p w14:paraId="213B14C3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Dissertation Committee</w:t>
            </w:r>
          </w:p>
        </w:tc>
        <w:tc>
          <w:tcPr>
            <w:tcW w:w="1835" w:type="dxa"/>
          </w:tcPr>
          <w:p w14:paraId="729845BE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885" w:type="dxa"/>
          </w:tcPr>
          <w:p w14:paraId="56B8801C" w14:textId="1E413C50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</w:t>
            </w:r>
            <w:r w:rsidR="00897F8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  <w:r>
              <w:rPr>
                <w:rFonts w:ascii="Times New Roman" w:hAnsi="Times New Roman" w:cs="Times New Roman"/>
              </w:rPr>
              <w:t>/yr</w:t>
            </w:r>
          </w:p>
        </w:tc>
        <w:tc>
          <w:tcPr>
            <w:tcW w:w="1625" w:type="dxa"/>
          </w:tcPr>
          <w:p w14:paraId="7F179633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Dilara Anbarci</w:t>
            </w:r>
          </w:p>
        </w:tc>
        <w:tc>
          <w:tcPr>
            <w:tcW w:w="1625" w:type="dxa"/>
          </w:tcPr>
          <w:p w14:paraId="46EA0F2C" w14:textId="53815CF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Duke – DSCB PhD Program</w:t>
            </w:r>
          </w:p>
        </w:tc>
      </w:tr>
      <w:tr w:rsidR="007072DD" w:rsidRPr="000673B8" w14:paraId="06C4B129" w14:textId="77777777" w:rsidTr="00C330E2">
        <w:tc>
          <w:tcPr>
            <w:tcW w:w="1272" w:type="dxa"/>
          </w:tcPr>
          <w:p w14:paraId="020EAAFB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2023-Present</w:t>
            </w:r>
          </w:p>
        </w:tc>
        <w:tc>
          <w:tcPr>
            <w:tcW w:w="1748" w:type="dxa"/>
          </w:tcPr>
          <w:p w14:paraId="07C2101E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Dissertation Committee</w:t>
            </w:r>
          </w:p>
        </w:tc>
        <w:tc>
          <w:tcPr>
            <w:tcW w:w="1835" w:type="dxa"/>
          </w:tcPr>
          <w:p w14:paraId="3AF0F377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885" w:type="dxa"/>
          </w:tcPr>
          <w:p w14:paraId="48B8FF47" w14:textId="4B3951C1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</w:t>
            </w:r>
            <w:r w:rsidR="00897F8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  <w:r>
              <w:rPr>
                <w:rFonts w:ascii="Times New Roman" w:hAnsi="Times New Roman" w:cs="Times New Roman"/>
              </w:rPr>
              <w:t>/yr</w:t>
            </w:r>
          </w:p>
        </w:tc>
        <w:tc>
          <w:tcPr>
            <w:tcW w:w="1625" w:type="dxa"/>
          </w:tcPr>
          <w:p w14:paraId="7C26164A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Harrison Tom</w:t>
            </w:r>
          </w:p>
        </w:tc>
        <w:tc>
          <w:tcPr>
            <w:tcW w:w="1625" w:type="dxa"/>
          </w:tcPr>
          <w:p w14:paraId="5C320A5E" w14:textId="24D85B54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UTSW – Cancer Biology </w:t>
            </w:r>
          </w:p>
        </w:tc>
      </w:tr>
      <w:tr w:rsidR="007072DD" w:rsidRPr="000673B8" w14:paraId="0E1BF9EA" w14:textId="77777777" w:rsidTr="00C330E2">
        <w:tc>
          <w:tcPr>
            <w:tcW w:w="1272" w:type="dxa"/>
          </w:tcPr>
          <w:p w14:paraId="42CD32C8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48" w:type="dxa"/>
          </w:tcPr>
          <w:p w14:paraId="55220809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Dissertation Committee</w:t>
            </w:r>
          </w:p>
        </w:tc>
        <w:tc>
          <w:tcPr>
            <w:tcW w:w="1835" w:type="dxa"/>
          </w:tcPr>
          <w:p w14:paraId="159B11E5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885" w:type="dxa"/>
          </w:tcPr>
          <w:p w14:paraId="790A42BF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1625" w:type="dxa"/>
          </w:tcPr>
          <w:p w14:paraId="19AFA14F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Dona Kavindi Madushani Weerasinghe</w:t>
            </w:r>
          </w:p>
        </w:tc>
        <w:tc>
          <w:tcPr>
            <w:tcW w:w="1625" w:type="dxa"/>
          </w:tcPr>
          <w:p w14:paraId="01CC1A5C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Deakin University - Australia</w:t>
            </w:r>
          </w:p>
        </w:tc>
      </w:tr>
      <w:tr w:rsidR="007072DD" w:rsidRPr="000673B8" w14:paraId="172BD265" w14:textId="77777777" w:rsidTr="00C330E2">
        <w:tc>
          <w:tcPr>
            <w:tcW w:w="9990" w:type="dxa"/>
            <w:gridSpan w:val="6"/>
          </w:tcPr>
          <w:p w14:paraId="624F4C37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Qualifying Exams</w:t>
            </w:r>
          </w:p>
        </w:tc>
      </w:tr>
      <w:tr w:rsidR="007072DD" w:rsidRPr="000673B8" w14:paraId="68FF5442" w14:textId="77777777" w:rsidTr="00C330E2">
        <w:tc>
          <w:tcPr>
            <w:tcW w:w="1272" w:type="dxa"/>
          </w:tcPr>
          <w:p w14:paraId="07331C33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48" w:type="dxa"/>
          </w:tcPr>
          <w:p w14:paraId="4ECD8A26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Qualifying Exam Committee</w:t>
            </w:r>
          </w:p>
        </w:tc>
        <w:tc>
          <w:tcPr>
            <w:tcW w:w="1835" w:type="dxa"/>
          </w:tcPr>
          <w:p w14:paraId="3E39A16E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885" w:type="dxa"/>
          </w:tcPr>
          <w:p w14:paraId="43F2D9B2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1625" w:type="dxa"/>
          </w:tcPr>
          <w:p w14:paraId="5696483F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Jason Long </w:t>
            </w:r>
          </w:p>
        </w:tc>
        <w:tc>
          <w:tcPr>
            <w:tcW w:w="1625" w:type="dxa"/>
          </w:tcPr>
          <w:p w14:paraId="5E5E76C5" w14:textId="47152298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Duke – DSCB PhD Program</w:t>
            </w:r>
          </w:p>
        </w:tc>
      </w:tr>
      <w:tr w:rsidR="007072DD" w:rsidRPr="000673B8" w14:paraId="07CCA4B1" w14:textId="77777777" w:rsidTr="00C330E2">
        <w:tc>
          <w:tcPr>
            <w:tcW w:w="1272" w:type="dxa"/>
          </w:tcPr>
          <w:p w14:paraId="26504903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1748" w:type="dxa"/>
          </w:tcPr>
          <w:p w14:paraId="710DB42E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Qualifying Exam Committee</w:t>
            </w:r>
          </w:p>
        </w:tc>
        <w:tc>
          <w:tcPr>
            <w:tcW w:w="1835" w:type="dxa"/>
          </w:tcPr>
          <w:p w14:paraId="35C63C7A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885" w:type="dxa"/>
          </w:tcPr>
          <w:p w14:paraId="110AE03A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1625" w:type="dxa"/>
          </w:tcPr>
          <w:p w14:paraId="6948C49E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Hongyuan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“Hazel” Zhang</w:t>
            </w:r>
          </w:p>
        </w:tc>
        <w:tc>
          <w:tcPr>
            <w:tcW w:w="1625" w:type="dxa"/>
          </w:tcPr>
          <w:p w14:paraId="27ABE067" w14:textId="08A97F59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Duke – DSCB PhD Program</w:t>
            </w:r>
          </w:p>
        </w:tc>
      </w:tr>
      <w:tr w:rsidR="007072DD" w:rsidRPr="000673B8" w14:paraId="76393982" w14:textId="77777777" w:rsidTr="00C330E2">
        <w:tc>
          <w:tcPr>
            <w:tcW w:w="1272" w:type="dxa"/>
          </w:tcPr>
          <w:p w14:paraId="50D6C289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48" w:type="dxa"/>
          </w:tcPr>
          <w:p w14:paraId="59F1F05D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Qualifying Exam Committee</w:t>
            </w:r>
          </w:p>
        </w:tc>
        <w:tc>
          <w:tcPr>
            <w:tcW w:w="1835" w:type="dxa"/>
          </w:tcPr>
          <w:p w14:paraId="319EFD86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885" w:type="dxa"/>
          </w:tcPr>
          <w:p w14:paraId="3B70BA13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1625" w:type="dxa"/>
          </w:tcPr>
          <w:p w14:paraId="6E9F2DD0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Brianna Peskin</w:t>
            </w:r>
          </w:p>
        </w:tc>
        <w:tc>
          <w:tcPr>
            <w:tcW w:w="1625" w:type="dxa"/>
          </w:tcPr>
          <w:p w14:paraId="6BAD6644" w14:textId="03C8BC1D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Duke – DSCB PhD Program</w:t>
            </w:r>
          </w:p>
        </w:tc>
      </w:tr>
      <w:tr w:rsidR="007072DD" w:rsidRPr="000673B8" w14:paraId="7A1E4F08" w14:textId="77777777" w:rsidTr="00C330E2">
        <w:tc>
          <w:tcPr>
            <w:tcW w:w="1272" w:type="dxa"/>
          </w:tcPr>
          <w:p w14:paraId="0C602558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48" w:type="dxa"/>
          </w:tcPr>
          <w:p w14:paraId="5F8550D9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Qualifying Exam Committee</w:t>
            </w:r>
          </w:p>
        </w:tc>
        <w:tc>
          <w:tcPr>
            <w:tcW w:w="1835" w:type="dxa"/>
          </w:tcPr>
          <w:p w14:paraId="187B714C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885" w:type="dxa"/>
          </w:tcPr>
          <w:p w14:paraId="52B629A1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1625" w:type="dxa"/>
          </w:tcPr>
          <w:p w14:paraId="3167E818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Wendi Guo</w:t>
            </w:r>
          </w:p>
        </w:tc>
        <w:tc>
          <w:tcPr>
            <w:tcW w:w="1625" w:type="dxa"/>
          </w:tcPr>
          <w:p w14:paraId="7A3FBC0E" w14:textId="62219DDA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Duke – Pharmacology and Cancer Biology </w:t>
            </w:r>
            <w:r>
              <w:rPr>
                <w:rFonts w:ascii="Times New Roman" w:hAnsi="Times New Roman" w:cs="Times New Roman"/>
              </w:rPr>
              <w:lastRenderedPageBreak/>
              <w:t>(PCB) PhD Program</w:t>
            </w:r>
          </w:p>
        </w:tc>
      </w:tr>
      <w:tr w:rsidR="007072DD" w:rsidRPr="000673B8" w14:paraId="4B3E22AE" w14:textId="77777777" w:rsidTr="00C330E2">
        <w:tc>
          <w:tcPr>
            <w:tcW w:w="1272" w:type="dxa"/>
          </w:tcPr>
          <w:p w14:paraId="77CAE01C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2020 </w:t>
            </w:r>
          </w:p>
        </w:tc>
        <w:tc>
          <w:tcPr>
            <w:tcW w:w="1748" w:type="dxa"/>
          </w:tcPr>
          <w:p w14:paraId="3D049C44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Qualifying Exam Committee</w:t>
            </w:r>
          </w:p>
        </w:tc>
        <w:tc>
          <w:tcPr>
            <w:tcW w:w="1835" w:type="dxa"/>
          </w:tcPr>
          <w:p w14:paraId="74EBAD8C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885" w:type="dxa"/>
          </w:tcPr>
          <w:p w14:paraId="106DD3B1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1625" w:type="dxa"/>
          </w:tcPr>
          <w:p w14:paraId="605EDC47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Dilara Anbarci</w:t>
            </w:r>
          </w:p>
        </w:tc>
        <w:tc>
          <w:tcPr>
            <w:tcW w:w="1625" w:type="dxa"/>
          </w:tcPr>
          <w:p w14:paraId="32358BBA" w14:textId="3DFBB16C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Duke – DSCB PhD Program</w:t>
            </w:r>
          </w:p>
        </w:tc>
      </w:tr>
      <w:tr w:rsidR="007072DD" w:rsidRPr="000673B8" w14:paraId="37315152" w14:textId="77777777" w:rsidTr="00C330E2">
        <w:tc>
          <w:tcPr>
            <w:tcW w:w="1272" w:type="dxa"/>
          </w:tcPr>
          <w:p w14:paraId="29C54B53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48" w:type="dxa"/>
          </w:tcPr>
          <w:p w14:paraId="10E76807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Qualifying Exam Committee</w:t>
            </w:r>
          </w:p>
        </w:tc>
        <w:tc>
          <w:tcPr>
            <w:tcW w:w="1835" w:type="dxa"/>
          </w:tcPr>
          <w:p w14:paraId="188E82DA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885" w:type="dxa"/>
          </w:tcPr>
          <w:p w14:paraId="2E3EA26A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1625" w:type="dxa"/>
          </w:tcPr>
          <w:p w14:paraId="33E97F58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 Luo</w:t>
            </w:r>
          </w:p>
        </w:tc>
        <w:tc>
          <w:tcPr>
            <w:tcW w:w="1625" w:type="dxa"/>
          </w:tcPr>
          <w:p w14:paraId="1FC72DB6" w14:textId="7BD259D1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UTSW GD&amp;D </w:t>
            </w:r>
          </w:p>
        </w:tc>
      </w:tr>
      <w:tr w:rsidR="007072DD" w:rsidRPr="000673B8" w14:paraId="374BBDE7" w14:textId="77777777" w:rsidTr="00C330E2">
        <w:tc>
          <w:tcPr>
            <w:tcW w:w="1272" w:type="dxa"/>
          </w:tcPr>
          <w:p w14:paraId="7A098516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14:paraId="5A439613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6DE1451F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Qualifying Exam Committee</w:t>
            </w:r>
          </w:p>
        </w:tc>
        <w:tc>
          <w:tcPr>
            <w:tcW w:w="1835" w:type="dxa"/>
          </w:tcPr>
          <w:p w14:paraId="76259784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</w:t>
            </w:r>
          </w:p>
        </w:tc>
        <w:tc>
          <w:tcPr>
            <w:tcW w:w="1885" w:type="dxa"/>
          </w:tcPr>
          <w:p w14:paraId="1B329A77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1625" w:type="dxa"/>
          </w:tcPr>
          <w:p w14:paraId="7F5C9647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Reagan Adams</w:t>
            </w:r>
          </w:p>
        </w:tc>
        <w:tc>
          <w:tcPr>
            <w:tcW w:w="1625" w:type="dxa"/>
          </w:tcPr>
          <w:p w14:paraId="1DFE13D6" w14:textId="4FCCA21B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UTSW GD&amp;D </w:t>
            </w:r>
          </w:p>
        </w:tc>
      </w:tr>
      <w:tr w:rsidR="007072DD" w:rsidRPr="000673B8" w14:paraId="0A5ED739" w14:textId="77777777" w:rsidTr="00C330E2">
        <w:tc>
          <w:tcPr>
            <w:tcW w:w="1272" w:type="dxa"/>
          </w:tcPr>
          <w:p w14:paraId="6FC1137E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 w:rsidRPr="00ED5B6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48" w:type="dxa"/>
          </w:tcPr>
          <w:p w14:paraId="5D15BB0A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Qualifying Exam Committee</w:t>
            </w:r>
          </w:p>
        </w:tc>
        <w:tc>
          <w:tcPr>
            <w:tcW w:w="1835" w:type="dxa"/>
          </w:tcPr>
          <w:p w14:paraId="25B548A0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Silent Observer</w:t>
            </w:r>
          </w:p>
        </w:tc>
        <w:tc>
          <w:tcPr>
            <w:tcW w:w="1885" w:type="dxa"/>
          </w:tcPr>
          <w:p w14:paraId="36AFDB5F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1625" w:type="dxa"/>
          </w:tcPr>
          <w:p w14:paraId="137F9CA9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Chase Pagani</w:t>
            </w:r>
          </w:p>
        </w:tc>
        <w:tc>
          <w:tcPr>
            <w:tcW w:w="1625" w:type="dxa"/>
          </w:tcPr>
          <w:p w14:paraId="21A9CE5F" w14:textId="7873D752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UTSW GD&amp;D </w:t>
            </w:r>
          </w:p>
        </w:tc>
      </w:tr>
      <w:tr w:rsidR="007072DD" w:rsidRPr="000673B8" w14:paraId="6D05B1D7" w14:textId="77777777" w:rsidTr="00C330E2">
        <w:tc>
          <w:tcPr>
            <w:tcW w:w="1272" w:type="dxa"/>
          </w:tcPr>
          <w:p w14:paraId="73736ED6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 w:rsidRPr="00ED5B6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48" w:type="dxa"/>
          </w:tcPr>
          <w:p w14:paraId="2E6FEC5F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Qualifying Exam Committee</w:t>
            </w:r>
          </w:p>
        </w:tc>
        <w:tc>
          <w:tcPr>
            <w:tcW w:w="1835" w:type="dxa"/>
          </w:tcPr>
          <w:p w14:paraId="16CBD041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Silent Observer</w:t>
            </w:r>
          </w:p>
        </w:tc>
        <w:tc>
          <w:tcPr>
            <w:tcW w:w="1885" w:type="dxa"/>
          </w:tcPr>
          <w:p w14:paraId="24011BFE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1625" w:type="dxa"/>
          </w:tcPr>
          <w:p w14:paraId="599B9299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Margaret Cervantes</w:t>
            </w:r>
          </w:p>
        </w:tc>
        <w:tc>
          <w:tcPr>
            <w:tcW w:w="1625" w:type="dxa"/>
          </w:tcPr>
          <w:p w14:paraId="4053E1AE" w14:textId="0F186C1D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UTSW GD&amp;D </w:t>
            </w:r>
          </w:p>
        </w:tc>
      </w:tr>
      <w:tr w:rsidR="007072DD" w:rsidRPr="000673B8" w14:paraId="23D5330D" w14:textId="77777777" w:rsidTr="00C330E2">
        <w:tc>
          <w:tcPr>
            <w:tcW w:w="1272" w:type="dxa"/>
          </w:tcPr>
          <w:p w14:paraId="0E8478F3" w14:textId="77777777" w:rsidR="007072DD" w:rsidRPr="00FD6A62" w:rsidRDefault="007072DD" w:rsidP="00C330E2">
            <w:pPr>
              <w:rPr>
                <w:rFonts w:ascii="Times New Roman" w:hAnsi="Times New Roman" w:cs="Times New Roman"/>
              </w:rPr>
            </w:pPr>
            <w:r w:rsidRPr="00FD6A6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48" w:type="dxa"/>
          </w:tcPr>
          <w:p w14:paraId="0B20AEDD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Qualifying Exam Committee</w:t>
            </w:r>
          </w:p>
        </w:tc>
        <w:tc>
          <w:tcPr>
            <w:tcW w:w="1835" w:type="dxa"/>
          </w:tcPr>
          <w:p w14:paraId="7FE10AAE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Silent Observer</w:t>
            </w:r>
          </w:p>
        </w:tc>
        <w:tc>
          <w:tcPr>
            <w:tcW w:w="1885" w:type="dxa"/>
          </w:tcPr>
          <w:p w14:paraId="7763B077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1625" w:type="dxa"/>
          </w:tcPr>
          <w:p w14:paraId="4675BDCA" w14:textId="77777777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Ashley Rowe</w:t>
            </w:r>
          </w:p>
        </w:tc>
        <w:tc>
          <w:tcPr>
            <w:tcW w:w="1625" w:type="dxa"/>
          </w:tcPr>
          <w:p w14:paraId="2DFED243" w14:textId="36F849CF" w:rsidR="007072DD" w:rsidRDefault="007072DD" w:rsidP="00C3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UTSW GD&amp;D </w:t>
            </w:r>
          </w:p>
        </w:tc>
      </w:tr>
      <w:tr w:rsidR="005E7EDC" w:rsidRPr="000673B8" w14:paraId="0E6F851B" w14:textId="77777777" w:rsidTr="00C330E2">
        <w:tc>
          <w:tcPr>
            <w:tcW w:w="1272" w:type="dxa"/>
          </w:tcPr>
          <w:p w14:paraId="0B515C85" w14:textId="08FD584B" w:rsidR="005E7EDC" w:rsidRPr="00FD6A62" w:rsidRDefault="005E7EDC" w:rsidP="005E7EDC">
            <w:pPr>
              <w:rPr>
                <w:rFonts w:ascii="Times New Roman" w:hAnsi="Times New Roman" w:cs="Times New Roman"/>
              </w:rPr>
            </w:pPr>
            <w:r w:rsidRPr="00FD6A6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48" w:type="dxa"/>
          </w:tcPr>
          <w:p w14:paraId="4B5710DD" w14:textId="18E2F957" w:rsidR="005E7EDC" w:rsidRDefault="005E7EDC" w:rsidP="005E7EDC">
            <w:r>
              <w:rPr>
                <w:rFonts w:ascii="Times New Roman" w:hAnsi="Times New Roman" w:cs="Times New Roman"/>
              </w:rPr>
              <w:t>Qualifying Exam Committee</w:t>
            </w:r>
          </w:p>
        </w:tc>
        <w:tc>
          <w:tcPr>
            <w:tcW w:w="1835" w:type="dxa"/>
          </w:tcPr>
          <w:p w14:paraId="662ED11D" w14:textId="56844AE2" w:rsidR="005E7EDC" w:rsidRDefault="005E7EDC" w:rsidP="005E7EDC">
            <w:r>
              <w:rPr>
                <w:rFonts w:ascii="Times New Roman" w:hAnsi="Times New Roman" w:cs="Times New Roman"/>
              </w:rPr>
              <w:t>Silent Observer</w:t>
            </w:r>
          </w:p>
        </w:tc>
        <w:tc>
          <w:tcPr>
            <w:tcW w:w="1885" w:type="dxa"/>
          </w:tcPr>
          <w:p w14:paraId="2D1935C7" w14:textId="2C39967F" w:rsidR="005E7EDC" w:rsidRDefault="005E7EDC" w:rsidP="005E7EDC"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1625" w:type="dxa"/>
          </w:tcPr>
          <w:p w14:paraId="3B30F0E1" w14:textId="538D839B" w:rsidR="005E7EDC" w:rsidRPr="00604FEE" w:rsidRDefault="005E7EDC" w:rsidP="005E7EDC">
            <w:pPr>
              <w:rPr>
                <w:rFonts w:ascii="Times New Roman" w:hAnsi="Times New Roman" w:cs="Times New Roman"/>
              </w:rPr>
            </w:pPr>
            <w:r w:rsidRPr="00604FEE">
              <w:rPr>
                <w:rFonts w:ascii="Times New Roman" w:hAnsi="Times New Roman" w:cs="Times New Roman"/>
              </w:rPr>
              <w:t>Xinyi Zhou</w:t>
            </w:r>
          </w:p>
        </w:tc>
        <w:tc>
          <w:tcPr>
            <w:tcW w:w="1625" w:type="dxa"/>
          </w:tcPr>
          <w:p w14:paraId="5F95BC8E" w14:textId="3C374535" w:rsidR="005E7EDC" w:rsidRDefault="005E7EDC" w:rsidP="005E7EDC">
            <w:r>
              <w:rPr>
                <w:rFonts w:ascii="Times New Roman" w:hAnsi="Times New Roman" w:cs="Times New Roman"/>
              </w:rPr>
              <w:t xml:space="preserve">UTSW GD&amp;D </w:t>
            </w:r>
          </w:p>
        </w:tc>
      </w:tr>
      <w:tr w:rsidR="005E7EDC" w:rsidRPr="000673B8" w14:paraId="56213256" w14:textId="77777777" w:rsidTr="00C330E2">
        <w:tc>
          <w:tcPr>
            <w:tcW w:w="1272" w:type="dxa"/>
          </w:tcPr>
          <w:p w14:paraId="4DC9FE52" w14:textId="78971ADC" w:rsidR="005E7EDC" w:rsidRPr="00FD6A62" w:rsidRDefault="005E7EDC" w:rsidP="005E7EDC">
            <w:pPr>
              <w:rPr>
                <w:rFonts w:ascii="Times New Roman" w:hAnsi="Times New Roman" w:cs="Times New Roman"/>
              </w:rPr>
            </w:pPr>
            <w:r w:rsidRPr="00FD6A6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48" w:type="dxa"/>
          </w:tcPr>
          <w:p w14:paraId="592E6967" w14:textId="0730FACB" w:rsidR="005E7EDC" w:rsidRDefault="005E7EDC" w:rsidP="005E7EDC">
            <w:r>
              <w:rPr>
                <w:rFonts w:ascii="Times New Roman" w:hAnsi="Times New Roman" w:cs="Times New Roman"/>
              </w:rPr>
              <w:t>Qualifying Exam Committee</w:t>
            </w:r>
          </w:p>
        </w:tc>
        <w:tc>
          <w:tcPr>
            <w:tcW w:w="1835" w:type="dxa"/>
          </w:tcPr>
          <w:p w14:paraId="648E778C" w14:textId="7D11DFE9" w:rsidR="005E7EDC" w:rsidRDefault="005E7EDC" w:rsidP="005E7EDC">
            <w:r>
              <w:rPr>
                <w:rFonts w:ascii="Times New Roman" w:hAnsi="Times New Roman" w:cs="Times New Roman"/>
              </w:rPr>
              <w:t>Silent Observer</w:t>
            </w:r>
          </w:p>
        </w:tc>
        <w:tc>
          <w:tcPr>
            <w:tcW w:w="1885" w:type="dxa"/>
          </w:tcPr>
          <w:p w14:paraId="488D1B9D" w14:textId="31C7E741" w:rsidR="005E7EDC" w:rsidRDefault="005E7EDC" w:rsidP="005E7EDC"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1625" w:type="dxa"/>
          </w:tcPr>
          <w:p w14:paraId="68692322" w14:textId="79D2FB5B" w:rsidR="005E7EDC" w:rsidRPr="00604FEE" w:rsidRDefault="005E7EDC" w:rsidP="005E7EDC">
            <w:pPr>
              <w:rPr>
                <w:rFonts w:ascii="Times New Roman" w:hAnsi="Times New Roman" w:cs="Times New Roman"/>
              </w:rPr>
            </w:pPr>
            <w:r w:rsidRPr="00604FEE">
              <w:rPr>
                <w:rFonts w:ascii="Times New Roman" w:hAnsi="Times New Roman" w:cs="Times New Roman"/>
              </w:rPr>
              <w:t>Jason Lucavs</w:t>
            </w:r>
          </w:p>
        </w:tc>
        <w:tc>
          <w:tcPr>
            <w:tcW w:w="1625" w:type="dxa"/>
          </w:tcPr>
          <w:p w14:paraId="2475CC09" w14:textId="501CFABF" w:rsidR="005E7EDC" w:rsidRDefault="005E7EDC" w:rsidP="005E7EDC">
            <w:r>
              <w:rPr>
                <w:rFonts w:ascii="Times New Roman" w:hAnsi="Times New Roman" w:cs="Times New Roman"/>
              </w:rPr>
              <w:t xml:space="preserve">UTSW GD&amp;D </w:t>
            </w:r>
          </w:p>
        </w:tc>
      </w:tr>
      <w:tr w:rsidR="005E7EDC" w:rsidRPr="000673B8" w14:paraId="0D3FBB15" w14:textId="77777777" w:rsidTr="00C330E2">
        <w:tc>
          <w:tcPr>
            <w:tcW w:w="1272" w:type="dxa"/>
          </w:tcPr>
          <w:p w14:paraId="3623A537" w14:textId="4E5607FD" w:rsidR="005E7EDC" w:rsidRPr="00FD6A62" w:rsidRDefault="005E7EDC" w:rsidP="005E7EDC">
            <w:pPr>
              <w:rPr>
                <w:rFonts w:ascii="Times New Roman" w:hAnsi="Times New Roman" w:cs="Times New Roman"/>
              </w:rPr>
            </w:pPr>
            <w:r w:rsidRPr="00FD6A6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48" w:type="dxa"/>
          </w:tcPr>
          <w:p w14:paraId="1086108A" w14:textId="4D98B962" w:rsidR="005E7EDC" w:rsidRDefault="005E7EDC" w:rsidP="005E7EDC">
            <w:r>
              <w:rPr>
                <w:rFonts w:ascii="Times New Roman" w:hAnsi="Times New Roman" w:cs="Times New Roman"/>
              </w:rPr>
              <w:t>Qualifying Exam Committee</w:t>
            </w:r>
          </w:p>
        </w:tc>
        <w:tc>
          <w:tcPr>
            <w:tcW w:w="1835" w:type="dxa"/>
          </w:tcPr>
          <w:p w14:paraId="023544A5" w14:textId="770CCFAC" w:rsidR="005E7EDC" w:rsidRDefault="005E7EDC" w:rsidP="005E7EDC">
            <w:r>
              <w:rPr>
                <w:rFonts w:ascii="Times New Roman" w:hAnsi="Times New Roman" w:cs="Times New Roman"/>
              </w:rPr>
              <w:t>Silent Observer</w:t>
            </w:r>
          </w:p>
        </w:tc>
        <w:tc>
          <w:tcPr>
            <w:tcW w:w="1885" w:type="dxa"/>
          </w:tcPr>
          <w:p w14:paraId="50971E7F" w14:textId="4187E8FA" w:rsidR="005E7EDC" w:rsidRDefault="005E7EDC" w:rsidP="005E7EDC"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1625" w:type="dxa"/>
          </w:tcPr>
          <w:p w14:paraId="5079BC97" w14:textId="0700F072" w:rsidR="005E7EDC" w:rsidRPr="00604FEE" w:rsidRDefault="00FD6A62" w:rsidP="005E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Kwangkyun Park</w:t>
            </w:r>
          </w:p>
        </w:tc>
        <w:tc>
          <w:tcPr>
            <w:tcW w:w="1625" w:type="dxa"/>
          </w:tcPr>
          <w:p w14:paraId="6944BE27" w14:textId="57E84A71" w:rsidR="005E7EDC" w:rsidRDefault="005E7EDC" w:rsidP="005E7EDC">
            <w:r>
              <w:rPr>
                <w:rFonts w:ascii="Times New Roman" w:hAnsi="Times New Roman" w:cs="Times New Roman"/>
              </w:rPr>
              <w:t xml:space="preserve">UTSW GD&amp;D </w:t>
            </w:r>
          </w:p>
        </w:tc>
      </w:tr>
      <w:tr w:rsidR="005E7EDC" w:rsidRPr="000673B8" w14:paraId="43004CDC" w14:textId="77777777" w:rsidTr="00C330E2">
        <w:tc>
          <w:tcPr>
            <w:tcW w:w="1272" w:type="dxa"/>
          </w:tcPr>
          <w:p w14:paraId="300D0127" w14:textId="52AAFD04" w:rsidR="005E7EDC" w:rsidRPr="00FD6A62" w:rsidRDefault="005E7EDC" w:rsidP="005E7EDC">
            <w:pPr>
              <w:rPr>
                <w:rFonts w:ascii="Times New Roman" w:hAnsi="Times New Roman" w:cs="Times New Roman"/>
              </w:rPr>
            </w:pPr>
            <w:r w:rsidRPr="00FD6A6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48" w:type="dxa"/>
          </w:tcPr>
          <w:p w14:paraId="7DF1F7C7" w14:textId="56CB8C8F" w:rsidR="005E7EDC" w:rsidRDefault="005E7EDC" w:rsidP="005E7EDC">
            <w:r>
              <w:rPr>
                <w:rFonts w:ascii="Times New Roman" w:hAnsi="Times New Roman" w:cs="Times New Roman"/>
              </w:rPr>
              <w:t>Qualifying Exam Committee</w:t>
            </w:r>
          </w:p>
        </w:tc>
        <w:tc>
          <w:tcPr>
            <w:tcW w:w="1835" w:type="dxa"/>
          </w:tcPr>
          <w:p w14:paraId="46BB797D" w14:textId="59DC3219" w:rsidR="005E7EDC" w:rsidRDefault="005E7EDC" w:rsidP="005E7EDC">
            <w:r>
              <w:rPr>
                <w:rFonts w:ascii="Times New Roman" w:hAnsi="Times New Roman" w:cs="Times New Roman"/>
              </w:rPr>
              <w:t>Silent Observer</w:t>
            </w:r>
          </w:p>
        </w:tc>
        <w:tc>
          <w:tcPr>
            <w:tcW w:w="1885" w:type="dxa"/>
          </w:tcPr>
          <w:p w14:paraId="21309557" w14:textId="6F7AD55A" w:rsidR="005E7EDC" w:rsidRDefault="005E7EDC" w:rsidP="005E7EDC"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1625" w:type="dxa"/>
          </w:tcPr>
          <w:p w14:paraId="5FDDF7C8" w14:textId="168B3AC8" w:rsidR="005E7EDC" w:rsidRPr="00604FEE" w:rsidRDefault="005E7EDC" w:rsidP="005E7EDC">
            <w:pPr>
              <w:rPr>
                <w:rFonts w:ascii="Times New Roman" w:hAnsi="Times New Roman" w:cs="Times New Roman"/>
              </w:rPr>
            </w:pPr>
            <w:r w:rsidRPr="00604FEE">
              <w:rPr>
                <w:rFonts w:ascii="Times New Roman" w:hAnsi="Times New Roman" w:cs="Times New Roman"/>
              </w:rPr>
              <w:t>Sharon Wu</w:t>
            </w:r>
          </w:p>
        </w:tc>
        <w:tc>
          <w:tcPr>
            <w:tcW w:w="1625" w:type="dxa"/>
          </w:tcPr>
          <w:p w14:paraId="617790F1" w14:textId="00DD9547" w:rsidR="005E7EDC" w:rsidRDefault="005E7EDC" w:rsidP="005E7EDC">
            <w:r>
              <w:rPr>
                <w:rFonts w:ascii="Times New Roman" w:hAnsi="Times New Roman" w:cs="Times New Roman"/>
              </w:rPr>
              <w:t xml:space="preserve">UTSW GD&amp;D </w:t>
            </w:r>
          </w:p>
        </w:tc>
      </w:tr>
      <w:tr w:rsidR="005E7EDC" w:rsidRPr="000673B8" w14:paraId="0ADAF805" w14:textId="77777777" w:rsidTr="00C330E2">
        <w:tc>
          <w:tcPr>
            <w:tcW w:w="1272" w:type="dxa"/>
          </w:tcPr>
          <w:p w14:paraId="4F46090C" w14:textId="4F978A7B" w:rsidR="005E7EDC" w:rsidRPr="00FD6A62" w:rsidRDefault="005E7EDC" w:rsidP="005E7EDC">
            <w:pPr>
              <w:rPr>
                <w:rFonts w:ascii="Times New Roman" w:hAnsi="Times New Roman" w:cs="Times New Roman"/>
              </w:rPr>
            </w:pPr>
            <w:r w:rsidRPr="00FD6A6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48" w:type="dxa"/>
          </w:tcPr>
          <w:p w14:paraId="4CD5FDC8" w14:textId="47567E9D" w:rsidR="005E7EDC" w:rsidRDefault="005E7EDC" w:rsidP="005E7EDC">
            <w:r>
              <w:rPr>
                <w:rFonts w:ascii="Times New Roman" w:hAnsi="Times New Roman" w:cs="Times New Roman"/>
              </w:rPr>
              <w:t>Qualifying Exam Committee</w:t>
            </w:r>
          </w:p>
        </w:tc>
        <w:tc>
          <w:tcPr>
            <w:tcW w:w="1835" w:type="dxa"/>
          </w:tcPr>
          <w:p w14:paraId="4875B520" w14:textId="5C44236D" w:rsidR="005E7EDC" w:rsidRDefault="005E7EDC" w:rsidP="005E7EDC">
            <w:r>
              <w:rPr>
                <w:rFonts w:ascii="Times New Roman" w:hAnsi="Times New Roman" w:cs="Times New Roman"/>
              </w:rPr>
              <w:t>Silent Observer</w:t>
            </w:r>
          </w:p>
        </w:tc>
        <w:tc>
          <w:tcPr>
            <w:tcW w:w="1885" w:type="dxa"/>
          </w:tcPr>
          <w:p w14:paraId="66B273CD" w14:textId="3D0FF6FF" w:rsidR="005E7EDC" w:rsidRDefault="005E7EDC" w:rsidP="005E7EDC"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hr</w:t>
            </w:r>
            <w:proofErr w:type="spellEnd"/>
          </w:p>
        </w:tc>
        <w:tc>
          <w:tcPr>
            <w:tcW w:w="1625" w:type="dxa"/>
          </w:tcPr>
          <w:p w14:paraId="67115DE1" w14:textId="3EC1B42E" w:rsidR="005E7EDC" w:rsidRPr="00604FEE" w:rsidRDefault="005E7EDC" w:rsidP="005E7EDC">
            <w:pPr>
              <w:rPr>
                <w:rFonts w:ascii="Times New Roman" w:hAnsi="Times New Roman" w:cs="Times New Roman"/>
              </w:rPr>
            </w:pPr>
            <w:r w:rsidRPr="00604FEE">
              <w:rPr>
                <w:rFonts w:ascii="Times New Roman" w:hAnsi="Times New Roman" w:cs="Times New Roman"/>
              </w:rPr>
              <w:t>Hanna Guo</w:t>
            </w:r>
          </w:p>
        </w:tc>
        <w:tc>
          <w:tcPr>
            <w:tcW w:w="1625" w:type="dxa"/>
          </w:tcPr>
          <w:p w14:paraId="204B7BD9" w14:textId="54CA94A6" w:rsidR="005E7EDC" w:rsidRDefault="005E7EDC" w:rsidP="005E7EDC">
            <w:r>
              <w:rPr>
                <w:rFonts w:ascii="Times New Roman" w:hAnsi="Times New Roman" w:cs="Times New Roman"/>
              </w:rPr>
              <w:t xml:space="preserve">UTSW GD&amp;D </w:t>
            </w:r>
          </w:p>
        </w:tc>
      </w:tr>
    </w:tbl>
    <w:p w14:paraId="325F2C11" w14:textId="77777777" w:rsidR="00D0798F" w:rsidRDefault="00D0798F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14:paraId="082A4C4A" w14:textId="77777777" w:rsidR="00CB62DE" w:rsidRPr="00E05C1D" w:rsidRDefault="00CB62DE" w:rsidP="00B4095F">
      <w:pPr>
        <w:pStyle w:val="NormalWeb"/>
        <w:spacing w:before="0" w:beforeAutospacing="0" w:after="0" w:afterAutospacing="0"/>
        <w:rPr>
          <w:bCs/>
        </w:rPr>
      </w:pPr>
      <w:r w:rsidRPr="00B4095F">
        <w:rPr>
          <w:b/>
          <w:bCs/>
          <w:u w:val="single"/>
        </w:rPr>
        <w:t xml:space="preserve">Invited </w:t>
      </w:r>
      <w:r w:rsidR="00A46510">
        <w:rPr>
          <w:b/>
          <w:bCs/>
          <w:u w:val="single"/>
        </w:rPr>
        <w:t>Lectures</w:t>
      </w:r>
      <w:r w:rsidR="00A46510">
        <w:rPr>
          <w:b/>
          <w:bCs/>
        </w:rPr>
        <w:t xml:space="preserve"> </w:t>
      </w:r>
    </w:p>
    <w:p w14:paraId="59BD6AA1" w14:textId="77777777" w:rsidR="00CB62DE" w:rsidRDefault="00CB62DE" w:rsidP="00B4095F">
      <w:pPr>
        <w:pStyle w:val="NormalWeb"/>
        <w:spacing w:before="0" w:beforeAutospacing="0" w:after="0" w:afterAutospacing="0"/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920"/>
        <w:gridCol w:w="3852"/>
      </w:tblGrid>
      <w:tr w:rsidR="00E05C1D" w:rsidRPr="002E0E97" w14:paraId="2B73D7D7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B081B9" w14:textId="77777777" w:rsidR="00E05C1D" w:rsidRPr="002E0E97" w:rsidRDefault="00E05C1D" w:rsidP="0069522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Pr="002E0E97">
              <w:rPr>
                <w:sz w:val="24"/>
                <w:szCs w:val="24"/>
              </w:rPr>
              <w:t>ear(s)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6D6AE0" w14:textId="77777777" w:rsidR="00E05C1D" w:rsidRPr="002E0E97" w:rsidRDefault="00E05C1D" w:rsidP="00695228">
            <w:pPr>
              <w:pStyle w:val="NormalWeb"/>
              <w:spacing w:before="0" w:beforeAutospacing="0" w:after="0" w:afterAutospacing="0"/>
              <w:outlineLvl w:val="0"/>
            </w:pPr>
            <w:r>
              <w:t>Title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A9F6F4" w14:textId="77777777" w:rsidR="00E05C1D" w:rsidRPr="002E0E97" w:rsidRDefault="00E05C1D" w:rsidP="00695228">
            <w:pPr>
              <w:pStyle w:val="NormalWeb"/>
              <w:spacing w:before="0" w:beforeAutospacing="0" w:after="0" w:afterAutospacing="0"/>
              <w:outlineLvl w:val="0"/>
            </w:pPr>
            <w:r>
              <w:t>Location</w:t>
            </w:r>
          </w:p>
        </w:tc>
      </w:tr>
      <w:tr w:rsidR="00E05C1D" w:rsidRPr="002E0E97" w14:paraId="37E79009" w14:textId="77777777" w:rsidTr="00695228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2C2DD9" w14:textId="77777777" w:rsidR="00E05C1D" w:rsidRPr="002E0E97" w:rsidRDefault="00E05C1D" w:rsidP="00695228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International</w:t>
            </w:r>
          </w:p>
        </w:tc>
      </w:tr>
      <w:tr w:rsidR="00E05C1D" w:rsidRPr="002E0E97" w14:paraId="388A6BEC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8D7792" w14:textId="0025DAD2" w:rsidR="00E05C1D" w:rsidRPr="002E0E97" w:rsidRDefault="000B289E" w:rsidP="0069522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10/01/2018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330EEC2" w14:textId="4A570D5D" w:rsidR="00E05C1D" w:rsidRPr="002E0E97" w:rsidRDefault="000B289E" w:rsidP="00695228">
            <w:pPr>
              <w:pStyle w:val="NormalWeb"/>
              <w:spacing w:before="0" w:beforeAutospacing="0" w:after="0" w:afterAutospacing="0"/>
              <w:outlineLvl w:val="0"/>
            </w:pPr>
            <w:r w:rsidRPr="00193589">
              <w:t>“Glutamine metabolism is a critical regulator of osteoblast and adipocyte specification in skeletal stem cells.”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4476B3" w14:textId="23FF8C75" w:rsidR="00E05C1D" w:rsidRPr="002E0E97" w:rsidRDefault="000B289E" w:rsidP="00695228">
            <w:pPr>
              <w:pStyle w:val="NormalWeb"/>
              <w:spacing w:before="0" w:beforeAutospacing="0" w:after="0" w:afterAutospacing="0"/>
              <w:outlineLvl w:val="0"/>
            </w:pPr>
            <w:r w:rsidRPr="00193589">
              <w:t>Canadian Shriners Hospital for Children and McGill University, Montreal, QC, Canada</w:t>
            </w:r>
          </w:p>
        </w:tc>
      </w:tr>
      <w:tr w:rsidR="00E05C1D" w:rsidRPr="002E0E97" w14:paraId="70938C8B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5B0DBC" w14:textId="40BFEC44" w:rsidR="00E05C1D" w:rsidRPr="002E0E97" w:rsidRDefault="000B289E" w:rsidP="0069522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09/10/2020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2AA657" w14:textId="23C1D3AF" w:rsidR="00E05C1D" w:rsidRPr="002E0E97" w:rsidRDefault="000B289E" w:rsidP="00695228">
            <w:pPr>
              <w:pStyle w:val="NormalWeb"/>
              <w:spacing w:before="0" w:beforeAutospacing="0" w:after="0" w:afterAutospacing="0"/>
              <w:outlineLvl w:val="0"/>
            </w:pPr>
            <w:r w:rsidRPr="00193589">
              <w:t>“Glutamine metabolism provides glutathione necessary for osteoblast differentiation in mice.”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3BFE32" w14:textId="08AC2781" w:rsidR="00E05C1D" w:rsidRPr="002E0E97" w:rsidRDefault="000B289E" w:rsidP="00695228">
            <w:pPr>
              <w:pStyle w:val="NormalWeb"/>
              <w:spacing w:before="0" w:beforeAutospacing="0" w:after="0" w:afterAutospacing="0"/>
              <w:outlineLvl w:val="0"/>
            </w:pPr>
            <w:r w:rsidRPr="00193589">
              <w:t>International Bone Marrow Adiposity Society 2020 Annual Meeting, Seattle WA</w:t>
            </w:r>
          </w:p>
        </w:tc>
      </w:tr>
      <w:tr w:rsidR="00E123EC" w:rsidRPr="002E0E97" w14:paraId="0E7C8A61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1EFB93" w14:textId="5CA13BDC" w:rsidR="00E123EC" w:rsidRDefault="00E123EC" w:rsidP="00E123E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02/06/2022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A5E7EE" w14:textId="30825C30" w:rsidR="00E123EC" w:rsidRDefault="00E123EC" w:rsidP="00E123EC">
            <w:pPr>
              <w:pStyle w:val="NormalWeb"/>
              <w:spacing w:before="0" w:beforeAutospacing="0" w:after="0" w:afterAutospacing="0"/>
              <w:outlineLvl w:val="0"/>
            </w:pPr>
            <w:r>
              <w:t>“Interrogating amino acid metabolism in osteoblasts: A new role for proline in bioenergetics”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BF71C6" w14:textId="14175B2E" w:rsidR="00E123EC" w:rsidRDefault="00E123EC" w:rsidP="00E123EC">
            <w:pPr>
              <w:pStyle w:val="NormalWeb"/>
              <w:spacing w:before="0" w:beforeAutospacing="0" w:after="0" w:afterAutospacing="0"/>
              <w:outlineLvl w:val="0"/>
            </w:pPr>
            <w:r w:rsidRPr="00AA5388">
              <w:t xml:space="preserve">Orthopaedic Research Society </w:t>
            </w:r>
            <w:r>
              <w:t>2022 Annual Meeting, Workshop on Bioenergetics in Bone and Cartilage, Tampa FL</w:t>
            </w:r>
          </w:p>
        </w:tc>
      </w:tr>
      <w:tr w:rsidR="0094182C" w:rsidRPr="002E0E97" w14:paraId="7DD4B7F4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6DD2F5" w14:textId="40E63D18" w:rsidR="0094182C" w:rsidRDefault="0094182C" w:rsidP="00E123EC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04/09/2022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42C543" w14:textId="21C7AE18" w:rsidR="0094182C" w:rsidRDefault="0094182C" w:rsidP="00E123EC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“The role of glutamine uptake and metabolism in bone biology.” 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968762" w14:textId="079FBF11" w:rsidR="0094182C" w:rsidRPr="00AA5388" w:rsidRDefault="0094182C" w:rsidP="00E123EC">
            <w:pPr>
              <w:pStyle w:val="NormalWeb"/>
              <w:spacing w:before="0" w:beforeAutospacing="0" w:after="0" w:afterAutospacing="0"/>
              <w:outlineLvl w:val="0"/>
            </w:pPr>
            <w:r>
              <w:t>Advances in Mineral Metabolism 2022 Annual Meeting, Session on Cell Bioenergetics and Metabolism, Aspen CO.</w:t>
            </w:r>
          </w:p>
        </w:tc>
      </w:tr>
      <w:tr w:rsidR="00794C57" w:rsidRPr="002E0E97" w14:paraId="0B1E21D5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DCAE52" w14:textId="26ED8C50" w:rsidR="00794C57" w:rsidRDefault="00794C57" w:rsidP="00794C5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09/17/2022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18385C" w14:textId="161FE640" w:rsidR="00794C57" w:rsidRDefault="00794C57" w:rsidP="00794C57">
            <w:pPr>
              <w:pStyle w:val="NormalWeb"/>
              <w:spacing w:before="0" w:beforeAutospacing="0" w:after="0" w:afterAutospacing="0"/>
              <w:outlineLvl w:val="0"/>
            </w:pPr>
            <w:r>
              <w:t>“</w:t>
            </w:r>
            <w:r w:rsidR="00D27931">
              <w:t>To build bone, Runx2 must mind it’s P’s and Q’s</w:t>
            </w:r>
            <w:r w:rsidRPr="00794C57">
              <w:t>.”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370094" w14:textId="231F1722" w:rsidR="00794C57" w:rsidRDefault="00794C57" w:rsidP="00794C57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Bones and Teeth Gordon Research Seminar Keynote Lecture, </w:t>
            </w:r>
            <w:r w:rsidR="00365631">
              <w:t xml:space="preserve">Ventura, CA. </w:t>
            </w:r>
          </w:p>
        </w:tc>
      </w:tr>
      <w:tr w:rsidR="00E25115" w:rsidRPr="002E0E97" w14:paraId="7C910D42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667F3C" w14:textId="0194C8B3" w:rsidR="00E25115" w:rsidRDefault="00E25115" w:rsidP="00E2511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11/10/2022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2BFDC9" w14:textId="50F012A4" w:rsidR="00E25115" w:rsidRDefault="005B725D" w:rsidP="00E25115">
            <w:pPr>
              <w:pStyle w:val="NormalWeb"/>
              <w:spacing w:before="0" w:beforeAutospacing="0" w:after="0" w:afterAutospacing="0"/>
              <w:outlineLvl w:val="0"/>
            </w:pPr>
            <w:r>
              <w:t>“</w:t>
            </w:r>
            <w:r w:rsidR="00E25115">
              <w:t>The regulation of bone formation by glutamine metabolism.</w:t>
            </w:r>
            <w:r>
              <w:t>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B3CB75" w14:textId="1EBB33EC" w:rsidR="00E25115" w:rsidRDefault="00E25115" w:rsidP="00E25115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2022 FOP Drug Development Forum - Unifying FOP and Traumatic </w:t>
            </w:r>
            <w:r w:rsidR="00E47469">
              <w:t>H</w:t>
            </w:r>
            <w:r>
              <w:t>eterotopic Ossification, Science + Famil</w:t>
            </w:r>
            <w:r w:rsidR="00E47469">
              <w:t>i</w:t>
            </w:r>
            <w:r>
              <w:t>es = A Cure, Dallas, TX</w:t>
            </w:r>
          </w:p>
        </w:tc>
      </w:tr>
      <w:tr w:rsidR="005B725D" w:rsidRPr="002E0E97" w14:paraId="60ACD005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74E828" w14:textId="48514E16" w:rsidR="005B725D" w:rsidRDefault="005B725D" w:rsidP="00E2511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10/22/2023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FB1715" w14:textId="3C1F5E3A" w:rsidR="005B725D" w:rsidRDefault="005B725D" w:rsidP="00E25115">
            <w:pPr>
              <w:pStyle w:val="NormalWeb"/>
              <w:spacing w:before="0" w:beforeAutospacing="0" w:after="0" w:afterAutospacing="0"/>
              <w:outlineLvl w:val="0"/>
            </w:pPr>
            <w:r>
              <w:t>“</w:t>
            </w:r>
            <w:r w:rsidR="00537D26">
              <w:t>(Oxidative) Stress Relief: Glutamine protects RUNX2 to promote osteoblast differentiation</w:t>
            </w:r>
            <w:r>
              <w:t>.”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B13E39" w14:textId="7A545087" w:rsidR="005B725D" w:rsidRDefault="00C3355D" w:rsidP="00E25115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Nephrology-Metabolism Symposium, Chang Gung </w:t>
            </w:r>
            <w:r w:rsidR="00537D26">
              <w:t xml:space="preserve">Medical </w:t>
            </w:r>
            <w:r>
              <w:t xml:space="preserve">Week 2023, </w:t>
            </w:r>
            <w:proofErr w:type="spellStart"/>
            <w:r w:rsidR="00537D26">
              <w:t>Linkou</w:t>
            </w:r>
            <w:proofErr w:type="spellEnd"/>
            <w:r w:rsidR="00537D26">
              <w:t xml:space="preserve"> </w:t>
            </w:r>
            <w:r>
              <w:t xml:space="preserve">Chang Gung Memorial Hospital, Taipei City, Taiwan. </w:t>
            </w:r>
          </w:p>
        </w:tc>
      </w:tr>
      <w:tr w:rsidR="0098564F" w:rsidRPr="002E0E97" w14:paraId="1B6D0A84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D909B8" w14:textId="220F483D" w:rsidR="0098564F" w:rsidRDefault="0098564F" w:rsidP="00E2511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02/05/2024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56961C" w14:textId="6374170A" w:rsidR="0098564F" w:rsidRDefault="0098564F" w:rsidP="00E25115">
            <w:pPr>
              <w:pStyle w:val="NormalWeb"/>
              <w:spacing w:before="0" w:beforeAutospacing="0" w:after="0" w:afterAutospacing="0"/>
              <w:outlineLvl w:val="0"/>
            </w:pPr>
            <w:r>
              <w:t>“Plant-derived Zein scaffold provides a local source of glutamine for bone repair.”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C987D7" w14:textId="1C2FC12B" w:rsidR="0098564F" w:rsidRDefault="0098564F" w:rsidP="00E25115">
            <w:pPr>
              <w:pStyle w:val="NormalWeb"/>
              <w:spacing w:before="0" w:beforeAutospacing="0" w:after="0" w:afterAutospacing="0"/>
              <w:outlineLvl w:val="0"/>
            </w:pPr>
            <w:r w:rsidRPr="00AA5388">
              <w:t xml:space="preserve">Orthopaedic Research Society </w:t>
            </w:r>
            <w:r>
              <w:t>2024 Annual Meeting, Long Beach CA.</w:t>
            </w:r>
          </w:p>
        </w:tc>
      </w:tr>
      <w:tr w:rsidR="00267066" w:rsidRPr="002E0E97" w14:paraId="2353B3EA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B9A5D1" w14:textId="1C9B0029" w:rsidR="00267066" w:rsidRDefault="00F46D09" w:rsidP="00E2511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09/26/2024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1B0B89" w14:textId="6A817737" w:rsidR="00267066" w:rsidRDefault="00F46D09" w:rsidP="00E25115">
            <w:pPr>
              <w:pStyle w:val="NormalWeb"/>
              <w:spacing w:before="0" w:beforeAutospacing="0" w:after="0" w:afterAutospacing="0"/>
              <w:outlineLvl w:val="0"/>
            </w:pPr>
            <w:r>
              <w:t>“</w:t>
            </w:r>
            <w:r w:rsidR="001D1CC5">
              <w:t>Glutaminolysis provides amino acids and nucleotides to regulate osteoclast differentiation</w:t>
            </w:r>
            <w:r>
              <w:t xml:space="preserve">”. 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963A9F" w14:textId="00728D87" w:rsidR="00267066" w:rsidRDefault="00F46D09" w:rsidP="00E25115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American Society for Bone and Mineral Research </w:t>
            </w:r>
            <w:r w:rsidR="0098564F">
              <w:t xml:space="preserve">(ASBMR) Annual Meeting Pre-Meeting </w:t>
            </w:r>
            <w:r>
              <w:t>Symposium</w:t>
            </w:r>
            <w:r w:rsidR="0098564F">
              <w:t xml:space="preserve"> on Energy Metabolism in Skeletal Development and Disease</w:t>
            </w:r>
            <w:r>
              <w:t xml:space="preserve">, Toronto, Ontario, Canada. </w:t>
            </w:r>
          </w:p>
        </w:tc>
      </w:tr>
      <w:tr w:rsidR="00921EDB" w:rsidRPr="002E0E97" w14:paraId="16AF6341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AF247A" w14:textId="0CD1C4F1" w:rsidR="00921EDB" w:rsidRDefault="00921EDB" w:rsidP="00E2511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07/15/2025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1723BA" w14:textId="5339C683" w:rsidR="00921EDB" w:rsidRDefault="00921EDB" w:rsidP="00E25115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“Metabolic regulation of bone mass.” 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C27FD8" w14:textId="69DC750E" w:rsidR="00921EDB" w:rsidRDefault="00921EDB" w:rsidP="00E25115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ENDO 25 – the </w:t>
            </w:r>
            <w:r w:rsidR="002E358B">
              <w:t>Annual</w:t>
            </w:r>
            <w:r>
              <w:t xml:space="preserve"> </w:t>
            </w:r>
            <w:r w:rsidR="002E358B">
              <w:t>M</w:t>
            </w:r>
            <w:r>
              <w:t xml:space="preserve">eeting of the Endocrine Society, San Franscisco CA. </w:t>
            </w:r>
          </w:p>
        </w:tc>
      </w:tr>
      <w:tr w:rsidR="00E123EC" w:rsidRPr="002E0E97" w14:paraId="3F0AF836" w14:textId="77777777" w:rsidTr="00695228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7839C2A" w14:textId="77777777" w:rsidR="00E123EC" w:rsidRPr="002E0E97" w:rsidRDefault="00E123EC" w:rsidP="00E123EC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National</w:t>
            </w:r>
          </w:p>
        </w:tc>
      </w:tr>
      <w:tr w:rsidR="009B2265" w:rsidRPr="002E0E97" w14:paraId="5C8C9DC9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711797" w14:textId="777978BA" w:rsidR="009B2265" w:rsidRDefault="009B2265" w:rsidP="009B226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02/26/2009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A2F3BD" w14:textId="0A196AF7" w:rsidR="009B2265" w:rsidRPr="00193589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 w:rsidRPr="00193589">
              <w:t>“Cell interactions and movements during development: the making and shaping of kidney tubules.”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36D8B7A" w14:textId="0C292EB8" w:rsidR="009B2265" w:rsidRPr="00193589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 w:rsidRPr="00193589">
              <w:t>NIH Bridges to the Baccalaureate, East Central University, Ada OK</w:t>
            </w:r>
          </w:p>
        </w:tc>
      </w:tr>
      <w:tr w:rsidR="009B2265" w:rsidRPr="002E0E97" w14:paraId="72D03F8C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4241A5" w14:textId="22F20A09" w:rsidR="009B2265" w:rsidRDefault="009B2265" w:rsidP="009B226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04/09/2014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DD393F" w14:textId="3A77AFCC" w:rsidR="009B2265" w:rsidRPr="00193589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 w:rsidRPr="00193589">
              <w:t>“</w:t>
            </w:r>
            <w:proofErr w:type="spellStart"/>
            <w:r w:rsidRPr="00193589">
              <w:t>Wnt</w:t>
            </w:r>
            <w:proofErr w:type="spellEnd"/>
            <w:r w:rsidRPr="00193589">
              <w:t xml:space="preserve"> induced glutamine metabolism is required for osteoblast differentiation.”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EA0BB8" w14:textId="1C9FE540" w:rsidR="009B2265" w:rsidRPr="00193589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 w:rsidRPr="00193589">
              <w:t>Interdisciplinary Seminar Series, University of Oklahoma Health Sciences Center, Oklahoma City OK</w:t>
            </w:r>
          </w:p>
        </w:tc>
      </w:tr>
      <w:tr w:rsidR="009B2265" w:rsidRPr="002E0E97" w14:paraId="7DE139B8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E0FA3F" w14:textId="6CAF4349" w:rsidR="009B2265" w:rsidRPr="002E0E97" w:rsidRDefault="009B2265" w:rsidP="009B226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04/19/2017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ED196E" w14:textId="77AE4A58" w:rsidR="009B2265" w:rsidRPr="002E0E97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 w:rsidRPr="00193589">
              <w:t>“Glutamine metabolism regulates the maintenance and specification of mesenchymal stem cells”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F562EF" w14:textId="53D438FB" w:rsidR="009B2265" w:rsidRPr="002E0E97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 w:rsidRPr="00193589">
              <w:t>East Carolina Diabetes &amp; Obesity Institute, East Carolina University, Greenville NC</w:t>
            </w:r>
          </w:p>
        </w:tc>
      </w:tr>
      <w:tr w:rsidR="009B2265" w:rsidRPr="002E0E97" w14:paraId="22B00012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95F555" w14:textId="53C5C77B" w:rsidR="009B2265" w:rsidRDefault="009B2265" w:rsidP="009B226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02/05/2019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F1ADC0" w14:textId="6582AB33" w:rsidR="009B2265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 w:rsidRPr="00193589">
              <w:t>“Glutamine metabolism is a critical regulator of osteoblast proliferation, specification and bone formation.”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A35991" w14:textId="60EEA47C" w:rsidR="009B2265" w:rsidRPr="00193589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 w:rsidRPr="00193589">
              <w:t>Department of Molecular Biosciences, University of Texas, Austin TX</w:t>
            </w:r>
          </w:p>
        </w:tc>
      </w:tr>
      <w:tr w:rsidR="009B2265" w:rsidRPr="002E0E97" w14:paraId="22DC6317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834988" w14:textId="3E290489" w:rsidR="009B2265" w:rsidRDefault="009B2265" w:rsidP="009B226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02/11/2019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A8BF0D" w14:textId="469FCD4B" w:rsidR="009B2265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 w:rsidRPr="00193589">
              <w:t>“Interrogating glutamine metabolism during osteoblast differentiation and bone formation.”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B604A1" w14:textId="7B9381B2" w:rsidR="009B2265" w:rsidRPr="00193589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 w:rsidRPr="00193589">
              <w:t>Department of Nutritional Sciences, Oklahoma State University, Stillwater OK</w:t>
            </w:r>
          </w:p>
        </w:tc>
      </w:tr>
      <w:tr w:rsidR="009B2265" w:rsidRPr="002E0E97" w14:paraId="1A62EF9E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705250" w14:textId="2DF149A0" w:rsidR="009B2265" w:rsidRPr="002E0E97" w:rsidRDefault="009B2265" w:rsidP="009B226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06/03/2019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129451" w14:textId="1CA24B7B" w:rsidR="009B2265" w:rsidRPr="002E0E97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>
              <w:t>“</w:t>
            </w:r>
            <w:r w:rsidRPr="00193589">
              <w:t>Biphasic regulation of bone formation by glutamine metabolism.”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D0A550" w14:textId="56C14D7D" w:rsidR="009B2265" w:rsidRPr="002E0E97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 w:rsidRPr="00193589">
              <w:t>Department of Orthopaedic Surgery, Washington University School of Medicine, St. Louis MO</w:t>
            </w:r>
          </w:p>
        </w:tc>
      </w:tr>
      <w:tr w:rsidR="009B2265" w:rsidRPr="002E0E97" w14:paraId="408273B7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C4D8AF" w14:textId="46E958AF" w:rsidR="009B2265" w:rsidRDefault="009B2265" w:rsidP="009B226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08/28/2019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B9766F" w14:textId="5E0CED2C" w:rsidR="009B2265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 w:rsidRPr="00193589">
              <w:t>“Biphasic regulation of bone formation by glutamine metabolism.”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015765" w14:textId="49195593" w:rsidR="009B2265" w:rsidRPr="00193589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 w:rsidRPr="00193589">
              <w:t>Department of Oral Health Sciences, Medical University of South Carolina, College of Dental Medicine, Charleston SC</w:t>
            </w:r>
          </w:p>
        </w:tc>
      </w:tr>
      <w:tr w:rsidR="009B2265" w:rsidRPr="002E0E97" w14:paraId="53103729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BA76D3" w14:textId="1D3098DB" w:rsidR="009B2265" w:rsidRDefault="009B2265" w:rsidP="009B226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09/27/2021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6D52D2" w14:textId="5ACF86EF" w:rsidR="009B2265" w:rsidRPr="00193589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>
              <w:t>“Proline metabolism fulfills synthetic and bioenergetic demands in osteoblasts.”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0F17C7" w14:textId="39891A88" w:rsidR="009B2265" w:rsidRPr="00193589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>
              <w:t>Center for Bone Biology, Vanderbilt University Medical Center, Nashville TN</w:t>
            </w:r>
          </w:p>
        </w:tc>
      </w:tr>
      <w:tr w:rsidR="009B2265" w:rsidRPr="002E0E97" w14:paraId="653A04C4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F8075B" w14:textId="65739590" w:rsidR="009B2265" w:rsidRDefault="009B2265" w:rsidP="009B226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03/29/2022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3F2DE3" w14:textId="13B73874" w:rsidR="009B2265" w:rsidRPr="00193589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 w:rsidRPr="00193589">
              <w:t>“</w:t>
            </w:r>
            <w:r>
              <w:t>Proline metabolism fulfills synthetic and bioenergetic demands in osteoblasts.”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D032D0" w14:textId="0C575F3C" w:rsidR="009B2265" w:rsidRPr="00193589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 w:rsidRPr="00193589">
              <w:t xml:space="preserve">Department of </w:t>
            </w:r>
            <w:r>
              <w:t>Cell and Molecular Biology</w:t>
            </w:r>
            <w:r w:rsidRPr="00193589">
              <w:t xml:space="preserve">, </w:t>
            </w:r>
            <w:r>
              <w:t>St. Jude Children’s Research Hospital, Memphis TN</w:t>
            </w:r>
          </w:p>
        </w:tc>
      </w:tr>
      <w:tr w:rsidR="009B2265" w:rsidRPr="002E0E97" w14:paraId="5537924F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FE3F9E" w14:textId="2D60E0A1" w:rsidR="009B2265" w:rsidRDefault="009B2265" w:rsidP="009B226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01/12/2023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DB812B" w14:textId="78965C92" w:rsidR="009B2265" w:rsidRPr="00193589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“The role of glutamine uptake and metabolism in bone biology.” 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F71042" w14:textId="3B6A564F" w:rsidR="009B2265" w:rsidRPr="00193589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>
              <w:t>Tulane Center for Aging, Tulane School of Medicine, New Orleans LA</w:t>
            </w:r>
          </w:p>
        </w:tc>
      </w:tr>
      <w:tr w:rsidR="009B2265" w:rsidRPr="002E0E97" w14:paraId="60074F75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174B83" w14:textId="797DE58B" w:rsidR="009B2265" w:rsidRDefault="009B2265" w:rsidP="009B226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03/27/2023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B8BA48" w14:textId="6DDC0552" w:rsidR="009B2265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>
              <w:t>“To build bone, Runx2 must mind it’s P’s and Q’s</w:t>
            </w:r>
            <w:r w:rsidRPr="00794C57">
              <w:t>.”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7CF1FE3" w14:textId="2CC5167F" w:rsidR="009B2265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>
              <w:t>Department of Biology, Lipscomb University, Nashville, TN</w:t>
            </w:r>
          </w:p>
        </w:tc>
      </w:tr>
      <w:tr w:rsidR="009B2265" w:rsidRPr="002E0E97" w14:paraId="47035CC5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A3B59A" w14:textId="40C06B54" w:rsidR="009B2265" w:rsidRDefault="009B2265" w:rsidP="009B226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05/01/2023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7ABBE6" w14:textId="4B8E2C6A" w:rsidR="009B2265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>
              <w:t>“Glutamine metabolism and the control of osteoblast differentiation.”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873B87" w14:textId="77252963" w:rsidR="009B2265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>
              <w:t>National O’Brien Centers Kidney Seminars, Hosted by UT Southwestern Medical Center</w:t>
            </w:r>
          </w:p>
        </w:tc>
      </w:tr>
      <w:tr w:rsidR="009B2265" w:rsidRPr="002E0E97" w14:paraId="67B07401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762DEF" w14:textId="0062B317" w:rsidR="009B2265" w:rsidRDefault="009B2265" w:rsidP="009B226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07/12/2023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CD0337" w14:textId="284ABBCC" w:rsidR="009B2265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>
              <w:t>“Metabolic regulation of bone formation: Runx2 minds its P’s and Q’s</w:t>
            </w:r>
            <w:r w:rsidRPr="00794C57">
              <w:t>.”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012335" w14:textId="76BAB195" w:rsidR="009B2265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>
              <w:t>William F. Neuman Visiting Scientist Seminar Series. Center for Musculoskeletal Research, University of Rochester, Rochester NY</w:t>
            </w:r>
          </w:p>
        </w:tc>
      </w:tr>
      <w:tr w:rsidR="009B2265" w:rsidRPr="002E0E97" w14:paraId="2493F064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3D4C14" w14:textId="069FCBB4" w:rsidR="009B2265" w:rsidRDefault="009B2265" w:rsidP="009B226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11/08/2023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9C7900" w14:textId="3AA706B9" w:rsidR="009B2265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>
              <w:t>“Glutamine metabolism and the control of osteoblast differentiation.”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DAD7C1" w14:textId="75F20862" w:rsidR="009B2265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>
              <w:t>NIH Matrix Biology Scientific Interest Group, Eunice Kennedy Shriver National Institute of Child Health and Human Development, Bethesda, MD</w:t>
            </w:r>
          </w:p>
        </w:tc>
      </w:tr>
      <w:tr w:rsidR="009B2265" w:rsidRPr="002E0E97" w14:paraId="3A8DF5BC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503E7F" w14:textId="747D8757" w:rsidR="009B2265" w:rsidRDefault="009B2265" w:rsidP="009B226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01/22/2024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7A80DA" w14:textId="1974E2FF" w:rsidR="009B2265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>
              <w:t>“Metabolic control of osteoclast differentiation and bone resorption.”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AE08A2" w14:textId="796D78E3" w:rsidR="009B2265" w:rsidRDefault="009B2265" w:rsidP="009B2265">
            <w:pPr>
              <w:pStyle w:val="NormalWeb"/>
              <w:spacing w:before="0" w:beforeAutospacing="0" w:after="0" w:afterAutospacing="0"/>
              <w:outlineLvl w:val="0"/>
            </w:pPr>
            <w:r>
              <w:t>Department of Biology, Lipscomb University, Nashville, TN</w:t>
            </w:r>
          </w:p>
        </w:tc>
      </w:tr>
      <w:tr w:rsidR="00CD137B" w:rsidRPr="002E0E97" w14:paraId="487C8C20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527745" w14:textId="5B7311E3" w:rsidR="00CD137B" w:rsidRDefault="00CD137B" w:rsidP="00CD137B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10/04/2024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B67559" w14:textId="78A4258C" w:rsidR="00CD137B" w:rsidRDefault="00CD137B" w:rsidP="00CD137B">
            <w:pPr>
              <w:pStyle w:val="NormalWeb"/>
              <w:spacing w:before="0" w:beforeAutospacing="0" w:after="0" w:afterAutospacing="0"/>
              <w:outlineLvl w:val="0"/>
            </w:pPr>
            <w:r>
              <w:t>“Glutamine metabolism and the regulation of bone mass”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C0A4BC" w14:textId="2298F42F" w:rsidR="00CD137B" w:rsidRDefault="00CD137B" w:rsidP="00CD137B">
            <w:pPr>
              <w:pStyle w:val="NormalWeb"/>
              <w:spacing w:before="0" w:beforeAutospacing="0" w:after="0" w:afterAutospacing="0"/>
              <w:outlineLvl w:val="0"/>
            </w:pPr>
            <w:r>
              <w:t>Department of Veterinary Physiology and Pharmacology, Texas A&amp;M University, College Station, TX</w:t>
            </w:r>
          </w:p>
        </w:tc>
      </w:tr>
      <w:tr w:rsidR="00CD137B" w:rsidRPr="002E0E97" w14:paraId="6D3C966C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05F080" w14:textId="5F561CF1" w:rsidR="00CD137B" w:rsidRDefault="00CD137B" w:rsidP="00CD137B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12/06/2024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E85BA1" w14:textId="4E53497D" w:rsidR="00CD137B" w:rsidRDefault="00CD137B" w:rsidP="00CD137B">
            <w:pPr>
              <w:pStyle w:val="NormalWeb"/>
              <w:spacing w:before="0" w:beforeAutospacing="0" w:after="0" w:afterAutospacing="0"/>
              <w:outlineLvl w:val="0"/>
            </w:pPr>
            <w:r>
              <w:t>“Glutamine metabolism and the regulation of bone mass”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101683" w14:textId="60DC8371" w:rsidR="00CD137B" w:rsidRDefault="00CD137B" w:rsidP="00CD137B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Department of Nutrition Sciences, </w:t>
            </w:r>
            <w:r w:rsidRPr="00193589">
              <w:t>University of Texas, Austin</w:t>
            </w:r>
            <w:r>
              <w:t>,</w:t>
            </w:r>
            <w:r w:rsidRPr="00193589">
              <w:t xml:space="preserve"> TX</w:t>
            </w:r>
          </w:p>
        </w:tc>
      </w:tr>
      <w:tr w:rsidR="00B9582D" w:rsidRPr="002E0E97" w14:paraId="64E21DDF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6A3246" w14:textId="3E4640E4" w:rsidR="00B9582D" w:rsidRDefault="00487225" w:rsidP="00CD137B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09/11/</w:t>
            </w:r>
            <w:r w:rsidR="00B9582D">
              <w:rPr>
                <w:sz w:val="24"/>
                <w:szCs w:val="24"/>
              </w:rPr>
              <w:t>2025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176565" w14:textId="1D417258" w:rsidR="00B9582D" w:rsidRDefault="00B9582D" w:rsidP="00CD137B">
            <w:pPr>
              <w:pStyle w:val="NormalWeb"/>
              <w:spacing w:before="0" w:beforeAutospacing="0" w:after="0" w:afterAutospacing="0"/>
              <w:outlineLvl w:val="0"/>
            </w:pPr>
            <w:r>
              <w:t>“Glutamine metabolism and the regulation of bone mass”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99B5D9" w14:textId="73F40BA2" w:rsidR="00B9582D" w:rsidRDefault="00B9582D" w:rsidP="00CD137B">
            <w:pPr>
              <w:pStyle w:val="NormalWeb"/>
              <w:spacing w:before="0" w:beforeAutospacing="0" w:after="0" w:afterAutospacing="0"/>
              <w:outlineLvl w:val="0"/>
            </w:pPr>
            <w:r>
              <w:t>Department of Nutritional Sciences, University of Wisconsin – Madison, Madison, WI</w:t>
            </w:r>
          </w:p>
        </w:tc>
      </w:tr>
      <w:tr w:rsidR="00CD137B" w:rsidRPr="002E0E97" w14:paraId="711C262A" w14:textId="77777777" w:rsidTr="00695228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8F361F" w14:textId="77777777" w:rsidR="00CD137B" w:rsidRPr="002E0E97" w:rsidRDefault="00CD137B" w:rsidP="00CD137B">
            <w:pPr>
              <w:pStyle w:val="NormalWeb"/>
              <w:spacing w:before="0" w:beforeAutospacing="0" w:after="0" w:afterAutospacing="0"/>
              <w:outlineLvl w:val="0"/>
            </w:pPr>
            <w:r>
              <w:rPr>
                <w:u w:val="single"/>
              </w:rPr>
              <w:t>Regional/Local</w:t>
            </w:r>
          </w:p>
        </w:tc>
      </w:tr>
      <w:tr w:rsidR="00CD137B" w:rsidRPr="002E0E97" w14:paraId="6DDE24A9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BE3934" w14:textId="1FD76474" w:rsidR="00CD137B" w:rsidRDefault="00CD137B" w:rsidP="00CD137B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06/12/2019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A55396" w14:textId="2535687F" w:rsidR="00CD137B" w:rsidRPr="00193589" w:rsidRDefault="00CD137B" w:rsidP="00CD137B">
            <w:pPr>
              <w:pStyle w:val="NormalWeb"/>
              <w:spacing w:before="0" w:beforeAutospacing="0" w:after="0" w:afterAutospacing="0"/>
              <w:outlineLvl w:val="0"/>
            </w:pPr>
            <w:r>
              <w:t>“</w:t>
            </w:r>
            <w:r w:rsidRPr="00193589">
              <w:t>Biphasic regulation of bone formation by glutamine metabolism.”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847736" w14:textId="0CF68603" w:rsidR="00CD137B" w:rsidRPr="00193589" w:rsidRDefault="00CD137B" w:rsidP="00CD137B">
            <w:pPr>
              <w:pStyle w:val="NormalWeb"/>
              <w:spacing w:before="0" w:beforeAutospacing="0" w:after="0" w:afterAutospacing="0"/>
              <w:outlineLvl w:val="0"/>
            </w:pPr>
            <w:r w:rsidRPr="00193589">
              <w:t>Center for Mineral Metabolism and Clinical Research, University of Texas Southwestern Medical Center, Dallas TX</w:t>
            </w:r>
          </w:p>
        </w:tc>
      </w:tr>
      <w:tr w:rsidR="00CD137B" w:rsidRPr="002E0E97" w14:paraId="7BAF7728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655557" w14:textId="32AAD6BC" w:rsidR="00CD137B" w:rsidRDefault="00CD137B" w:rsidP="00CD137B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04/22/2022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87C161" w14:textId="5EFCC08A" w:rsidR="00CD137B" w:rsidRDefault="00CD137B" w:rsidP="00CD137B">
            <w:pPr>
              <w:pStyle w:val="NormalWeb"/>
              <w:spacing w:before="0" w:beforeAutospacing="0" w:after="0" w:afterAutospacing="0"/>
              <w:outlineLvl w:val="0"/>
            </w:pPr>
            <w:r>
              <w:t>“Metabolic Regulation of Bone Formation.”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125765" w14:textId="21734A99" w:rsidR="00CD137B" w:rsidRPr="00193589" w:rsidRDefault="00CD137B" w:rsidP="00CD137B">
            <w:pPr>
              <w:pStyle w:val="NormalWeb"/>
              <w:spacing w:before="0" w:beforeAutospacing="0" w:after="0" w:afterAutospacing="0"/>
              <w:outlineLvl w:val="0"/>
            </w:pPr>
            <w:r>
              <w:t>Charles Pak Symposium on Mineral Metabolism Research, UT Southwestern Medical Center, Dallas TX</w:t>
            </w:r>
          </w:p>
        </w:tc>
      </w:tr>
      <w:tr w:rsidR="00CD137B" w:rsidRPr="002E0E97" w14:paraId="0FCB1F5A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9E4342" w14:textId="5FF11CDF" w:rsidR="00CD137B" w:rsidRDefault="00CD137B" w:rsidP="00CD137B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09/16/2022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87169E" w14:textId="0F4A2407" w:rsidR="00CD137B" w:rsidRDefault="00CD137B" w:rsidP="00CD137B">
            <w:pPr>
              <w:pStyle w:val="NormalWeb"/>
              <w:spacing w:before="0" w:beforeAutospacing="0" w:after="0" w:afterAutospacing="0"/>
              <w:outlineLvl w:val="0"/>
            </w:pPr>
            <w:r>
              <w:t>“Glutamine metabolism and the control of osteoblast differentiation”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7B647E" w14:textId="22092B5D" w:rsidR="00CD137B" w:rsidRDefault="00CD137B" w:rsidP="00CD137B">
            <w:pPr>
              <w:pStyle w:val="NormalWeb"/>
              <w:spacing w:before="0" w:beforeAutospacing="0" w:after="0" w:afterAutospacing="0"/>
              <w:outlineLvl w:val="0"/>
            </w:pPr>
            <w:r>
              <w:t>Center for Organogenesis Research and Trauma (CORT), UT Southwestern Medical Center, Dallas TX</w:t>
            </w:r>
          </w:p>
        </w:tc>
      </w:tr>
      <w:tr w:rsidR="00CD137B" w:rsidRPr="002E0E97" w14:paraId="4FFAC699" w14:textId="77777777" w:rsidTr="00695228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23AEC3" w14:textId="6361B23F" w:rsidR="00CD137B" w:rsidRDefault="00CD137B" w:rsidP="00CD137B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02/29/2024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F464B3" w14:textId="3CD9F510" w:rsidR="00CD137B" w:rsidRDefault="00CD137B" w:rsidP="00CD137B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“Glutamine metabolism underpins osteoclast differentiation and bone resorption” 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C81C85" w14:textId="256FFB5B" w:rsidR="00CD137B" w:rsidRDefault="00CD137B" w:rsidP="00CD137B">
            <w:pPr>
              <w:pStyle w:val="NormalWeb"/>
              <w:spacing w:before="0" w:beforeAutospacing="0" w:after="0" w:afterAutospacing="0"/>
              <w:outlineLvl w:val="0"/>
            </w:pPr>
            <w:r>
              <w:t>Center for Organogenesis Research and Trauma (CORT) 2024 Scientific Retreat, UT Southwestern Medical Center, Dallas TX</w:t>
            </w:r>
          </w:p>
        </w:tc>
      </w:tr>
    </w:tbl>
    <w:p w14:paraId="2DAF4CC9" w14:textId="77777777" w:rsidR="00CB62DE" w:rsidRPr="002E0E97" w:rsidRDefault="00CB62DE" w:rsidP="00B4095F">
      <w:pPr>
        <w:pStyle w:val="NormalWeb"/>
        <w:spacing w:before="0" w:beforeAutospacing="0" w:after="0" w:afterAutospacing="0"/>
        <w:rPr>
          <w:b/>
          <w:bCs/>
        </w:rPr>
      </w:pPr>
    </w:p>
    <w:p w14:paraId="39219097" w14:textId="77777777" w:rsidR="00CB62DE" w:rsidRDefault="009A5057" w:rsidP="00B4095F">
      <w:pPr>
        <w:outlineLvl w:val="0"/>
      </w:pPr>
      <w:r w:rsidRPr="00B4095F">
        <w:rPr>
          <w:b/>
          <w:bCs/>
          <w:u w:val="single"/>
        </w:rPr>
        <w:t>Bibliography</w:t>
      </w:r>
      <w:r w:rsidR="00CB62DE" w:rsidRPr="00B4095F">
        <w:t xml:space="preserve"> </w:t>
      </w:r>
    </w:p>
    <w:p w14:paraId="57B4B4F7" w14:textId="77777777" w:rsidR="00B4095F" w:rsidRPr="00B4095F" w:rsidRDefault="00B4095F" w:rsidP="00B4095F">
      <w:pPr>
        <w:outlineLvl w:val="0"/>
        <w:rPr>
          <w:i/>
          <w:iCs/>
          <w:u w:val="single"/>
        </w:rPr>
      </w:pPr>
    </w:p>
    <w:p w14:paraId="4A8F45D7" w14:textId="3C40C330" w:rsidR="00CB62DE" w:rsidRPr="00B4095F" w:rsidRDefault="00CB62DE" w:rsidP="00B4095F">
      <w:pPr>
        <w:pStyle w:val="NormalWeb"/>
        <w:tabs>
          <w:tab w:val="num" w:pos="1320"/>
        </w:tabs>
        <w:spacing w:before="0" w:beforeAutospacing="0" w:after="0" w:afterAutospacing="0"/>
        <w:rPr>
          <w:b/>
          <w:bCs/>
        </w:rPr>
      </w:pPr>
      <w:r w:rsidRPr="00B4095F">
        <w:rPr>
          <w:b/>
          <w:bCs/>
        </w:rPr>
        <w:t>Peer</w:t>
      </w:r>
      <w:r w:rsidR="009A5057" w:rsidRPr="00B4095F">
        <w:rPr>
          <w:b/>
          <w:bCs/>
        </w:rPr>
        <w:t>-</w:t>
      </w:r>
      <w:r w:rsidRPr="00B4095F">
        <w:rPr>
          <w:b/>
          <w:bCs/>
        </w:rPr>
        <w:t>Reviewed Publications</w:t>
      </w:r>
    </w:p>
    <w:p w14:paraId="77536645" w14:textId="16C6EE4F" w:rsidR="00E43744" w:rsidRPr="00577277" w:rsidRDefault="00577277" w:rsidP="00577277">
      <w:pPr>
        <w:rPr>
          <w:u w:val="single"/>
        </w:rPr>
      </w:pPr>
      <w:r w:rsidRPr="00577277">
        <w:t xml:space="preserve">Students/trainees are </w:t>
      </w:r>
      <w:r w:rsidRPr="00577277">
        <w:rPr>
          <w:u w:val="single"/>
        </w:rPr>
        <w:t>underlined</w:t>
      </w:r>
    </w:p>
    <w:p w14:paraId="55876F29" w14:textId="77777777" w:rsidR="00551CC2" w:rsidRPr="002E0E97" w:rsidRDefault="00551CC2" w:rsidP="00B4095F">
      <w:pPr>
        <w:ind w:left="480"/>
        <w:rPr>
          <w:u w:val="single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4"/>
        <w:gridCol w:w="9286"/>
      </w:tblGrid>
      <w:tr w:rsidR="00E43744" w:rsidRPr="002E0E97" w14:paraId="1E6EE29B" w14:textId="77777777" w:rsidTr="00794C57">
        <w:tc>
          <w:tcPr>
            <w:tcW w:w="704" w:type="dxa"/>
          </w:tcPr>
          <w:p w14:paraId="47C048BE" w14:textId="77777777" w:rsidR="00E43744" w:rsidRPr="00E43744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36B37A7D" w14:textId="2E573C0A" w:rsidR="00E43744" w:rsidRPr="00166FBF" w:rsidRDefault="00166FBF" w:rsidP="00B4095F">
            <w:pPr>
              <w:contextualSpacing/>
            </w:pPr>
            <w:r w:rsidRPr="007F2389">
              <w:t xml:space="preserve">Ma, Z, Gong, Y, Patel, V, </w:t>
            </w:r>
            <w:r w:rsidRPr="00166FBF">
              <w:rPr>
                <w:b/>
              </w:rPr>
              <w:t>Karner, CM</w:t>
            </w:r>
            <w:r w:rsidRPr="007F2389">
              <w:t xml:space="preserve">, Fischer, E, </w:t>
            </w:r>
            <w:proofErr w:type="spellStart"/>
            <w:r w:rsidRPr="007F2389">
              <w:t>Hiesberger</w:t>
            </w:r>
            <w:proofErr w:type="spellEnd"/>
            <w:r w:rsidRPr="007F2389">
              <w:t xml:space="preserve">, T, Carroll, TJ, </w:t>
            </w:r>
            <w:proofErr w:type="spellStart"/>
            <w:r w:rsidRPr="007F2389">
              <w:t>Pontoglio</w:t>
            </w:r>
            <w:proofErr w:type="spellEnd"/>
            <w:r w:rsidRPr="007F2389">
              <w:t xml:space="preserve">, M and Igarashi, P.  Mutations of HNF1B inhibit epithelial morphogenesis through dysregulation of SOCS-3.  </w:t>
            </w:r>
            <w:r w:rsidRPr="00166FBF">
              <w:rPr>
                <w:i/>
              </w:rPr>
              <w:t xml:space="preserve">Proc Natl </w:t>
            </w:r>
            <w:proofErr w:type="spellStart"/>
            <w:r w:rsidRPr="00166FBF">
              <w:rPr>
                <w:i/>
              </w:rPr>
              <w:t>Acad</w:t>
            </w:r>
            <w:proofErr w:type="spellEnd"/>
            <w:r w:rsidRPr="00166FBF">
              <w:rPr>
                <w:i/>
              </w:rPr>
              <w:t xml:space="preserve"> Sci U S A.</w:t>
            </w:r>
            <w:r w:rsidRPr="007F2389">
              <w:t xml:space="preserve"> 2007 Dec 18:104(51):20386-91. PMCID: PMC2154440</w:t>
            </w:r>
          </w:p>
        </w:tc>
      </w:tr>
      <w:tr w:rsidR="00E43744" w:rsidRPr="002E0E97" w14:paraId="60465347" w14:textId="77777777" w:rsidTr="00794C57">
        <w:tc>
          <w:tcPr>
            <w:tcW w:w="704" w:type="dxa"/>
          </w:tcPr>
          <w:p w14:paraId="1EF81BF1" w14:textId="77777777" w:rsidR="00E43744" w:rsidRPr="00E43744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2F54B8E7" w14:textId="50B79836" w:rsidR="00E43744" w:rsidRPr="00166FBF" w:rsidRDefault="00166FBF" w:rsidP="00B4095F">
            <w:pPr>
              <w:contextualSpacing/>
            </w:pPr>
            <w:r w:rsidRPr="00166FBF">
              <w:rPr>
                <w:b/>
              </w:rPr>
              <w:t>Karner CM</w:t>
            </w:r>
            <w:r w:rsidRPr="007F2389">
              <w:t xml:space="preserve">, </w:t>
            </w:r>
            <w:proofErr w:type="spellStart"/>
            <w:r w:rsidRPr="007F2389">
              <w:t>Chirumamilla</w:t>
            </w:r>
            <w:proofErr w:type="spellEnd"/>
            <w:r w:rsidRPr="007F2389">
              <w:t xml:space="preserve"> R, Aoki S, Igarashi P, Wallingford JB, Carroll TJ.  Wnt9b regulates convergent extension movements and oriented cell divisions during kidney morphogenesis.  </w:t>
            </w:r>
            <w:r w:rsidRPr="00166FBF">
              <w:rPr>
                <w:i/>
              </w:rPr>
              <w:t>Nature Genetics,</w:t>
            </w:r>
            <w:r w:rsidRPr="007F2389">
              <w:t xml:space="preserve"> 2009 Jul;41(7):793-9. PMCID: PMC2761080</w:t>
            </w:r>
          </w:p>
        </w:tc>
      </w:tr>
      <w:tr w:rsidR="00E43744" w:rsidRPr="002E0E97" w14:paraId="15C513EC" w14:textId="77777777" w:rsidTr="00794C57">
        <w:tc>
          <w:tcPr>
            <w:tcW w:w="704" w:type="dxa"/>
          </w:tcPr>
          <w:p w14:paraId="04F5B113" w14:textId="77777777" w:rsidR="00E43744" w:rsidRPr="00E43744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6096D70E" w14:textId="6ABC312E" w:rsidR="00E43744" w:rsidRPr="00166FBF" w:rsidRDefault="00166FBF" w:rsidP="00B4095F">
            <w:pPr>
              <w:contextualSpacing/>
            </w:pPr>
            <w:r w:rsidRPr="007F2389">
              <w:t>Li L, Zepeda-Orozc</w:t>
            </w:r>
            <w:r w:rsidRPr="00193589">
              <w:t xml:space="preserve">o D, Patel V, Truong P, </w:t>
            </w:r>
            <w:r w:rsidRPr="00166FBF">
              <w:rPr>
                <w:b/>
              </w:rPr>
              <w:t>Karner CM</w:t>
            </w:r>
            <w:r w:rsidRPr="00193589">
              <w:t xml:space="preserve">, Carroll TJ, Lin F.  Aberrant planar cell polarity induced by urinary tract obstruction.  </w:t>
            </w:r>
            <w:r w:rsidRPr="00166FBF">
              <w:rPr>
                <w:i/>
              </w:rPr>
              <w:t xml:space="preserve">Am J </w:t>
            </w:r>
            <w:proofErr w:type="spellStart"/>
            <w:r w:rsidRPr="00166FBF">
              <w:rPr>
                <w:i/>
              </w:rPr>
              <w:t>Physiol</w:t>
            </w:r>
            <w:proofErr w:type="spellEnd"/>
            <w:r w:rsidRPr="00166FBF">
              <w:rPr>
                <w:i/>
              </w:rPr>
              <w:t xml:space="preserve"> Renal Physiol.</w:t>
            </w:r>
            <w:r w:rsidRPr="00193589">
              <w:t xml:space="preserve"> 2009 Dec;297(6):F1526-33. PMID 19794107</w:t>
            </w:r>
          </w:p>
        </w:tc>
      </w:tr>
      <w:tr w:rsidR="00E43744" w:rsidRPr="002E0E97" w14:paraId="5417B973" w14:textId="77777777" w:rsidTr="00794C57">
        <w:tc>
          <w:tcPr>
            <w:tcW w:w="704" w:type="dxa"/>
          </w:tcPr>
          <w:p w14:paraId="449A046C" w14:textId="77777777" w:rsidR="00E43744" w:rsidRPr="00E43744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63A88C35" w14:textId="493754C7" w:rsidR="00E43744" w:rsidRPr="00166FBF" w:rsidRDefault="00166FBF" w:rsidP="00B4095F">
            <w:pPr>
              <w:contextualSpacing/>
            </w:pPr>
            <w:r w:rsidRPr="00166FBF">
              <w:rPr>
                <w:b/>
              </w:rPr>
              <w:t>Karner CM</w:t>
            </w:r>
            <w:r w:rsidRPr="002B58D4">
              <w:rPr>
                <w:vertAlign w:val="superscript"/>
              </w:rPr>
              <w:t>*</w:t>
            </w:r>
            <w:r w:rsidRPr="00193589">
              <w:t>, Dietrich MF</w:t>
            </w:r>
            <w:r w:rsidRPr="002B58D4">
              <w:rPr>
                <w:vertAlign w:val="superscript"/>
              </w:rPr>
              <w:t>*</w:t>
            </w:r>
            <w:r w:rsidRPr="00193589">
              <w:t>, Johnson EB</w:t>
            </w:r>
            <w:r w:rsidRPr="002B58D4">
              <w:rPr>
                <w:vertAlign w:val="superscript"/>
              </w:rPr>
              <w:t>*</w:t>
            </w:r>
            <w:r w:rsidRPr="00193589">
              <w:t xml:space="preserve">, Kappesser N, </w:t>
            </w:r>
            <w:proofErr w:type="spellStart"/>
            <w:r w:rsidRPr="00193589">
              <w:t>Tennert</w:t>
            </w:r>
            <w:proofErr w:type="spellEnd"/>
            <w:r w:rsidRPr="00193589">
              <w:t xml:space="preserve"> C, Percin F, Wollnik B, Carroll TJ</w:t>
            </w:r>
            <w:r w:rsidRPr="00166FBF">
              <w:rPr>
                <w:vertAlign w:val="superscript"/>
              </w:rPr>
              <w:t>§</w:t>
            </w:r>
            <w:r w:rsidRPr="00193589">
              <w:t>, Herz J</w:t>
            </w:r>
            <w:r w:rsidRPr="00166FBF">
              <w:rPr>
                <w:vertAlign w:val="superscript"/>
              </w:rPr>
              <w:t>§</w:t>
            </w:r>
            <w:r w:rsidRPr="00193589">
              <w:t xml:space="preserve">.  Lrp4 Regulates Initiation of Ureteric Budding and is crucial for kidney formation – a mouse model for </w:t>
            </w:r>
            <w:proofErr w:type="spellStart"/>
            <w:r w:rsidRPr="00193589">
              <w:t>Cenani</w:t>
            </w:r>
            <w:proofErr w:type="spellEnd"/>
            <w:r w:rsidRPr="00193589">
              <w:t xml:space="preserve">-Lenz syndrome. </w:t>
            </w:r>
            <w:r w:rsidRPr="00166FBF">
              <w:rPr>
                <w:i/>
              </w:rPr>
              <w:t>PLOS One.</w:t>
            </w:r>
            <w:r w:rsidRPr="00193589">
              <w:t xml:space="preserve"> 2010 Apr29;5(4):e10418. PMID 20454682.  </w:t>
            </w:r>
          </w:p>
        </w:tc>
      </w:tr>
      <w:tr w:rsidR="00E43744" w:rsidRPr="002E0E97" w14:paraId="75FF00BE" w14:textId="77777777" w:rsidTr="00794C57">
        <w:tc>
          <w:tcPr>
            <w:tcW w:w="704" w:type="dxa"/>
          </w:tcPr>
          <w:p w14:paraId="2D3255B5" w14:textId="77777777" w:rsidR="00E43744" w:rsidRPr="00E43744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7F0ECDED" w14:textId="1CDF9A83" w:rsidR="00E43744" w:rsidRPr="00166FBF" w:rsidRDefault="00166FBF" w:rsidP="00B4095F">
            <w:pPr>
              <w:contextualSpacing/>
            </w:pPr>
            <w:r w:rsidRPr="00166FBF">
              <w:rPr>
                <w:b/>
              </w:rPr>
              <w:t>Karner CM</w:t>
            </w:r>
            <w:r w:rsidRPr="00193589">
              <w:t xml:space="preserve">, Merkel CE, Dodge M, Ma Z, Lu J, Chen C, Lum L, Carroll TJ.  </w:t>
            </w:r>
            <w:proofErr w:type="spellStart"/>
            <w:r w:rsidRPr="00193589">
              <w:t>Tankyrase</w:t>
            </w:r>
            <w:proofErr w:type="spellEnd"/>
            <w:r w:rsidRPr="00193589">
              <w:t xml:space="preserve"> is necessary for canonical </w:t>
            </w:r>
            <w:proofErr w:type="spellStart"/>
            <w:r w:rsidRPr="00193589">
              <w:t>Wnt</w:t>
            </w:r>
            <w:proofErr w:type="spellEnd"/>
            <w:r w:rsidRPr="00193589">
              <w:t xml:space="preserve"> signaling during kidney development.  </w:t>
            </w:r>
            <w:r w:rsidRPr="00166FBF">
              <w:rPr>
                <w:i/>
              </w:rPr>
              <w:t>Developmental Dynamics.</w:t>
            </w:r>
            <w:r w:rsidRPr="00193589">
              <w:t xml:space="preserve"> 2010 Jul;239(7)2014-23. PMID 205449720</w:t>
            </w:r>
          </w:p>
        </w:tc>
      </w:tr>
      <w:tr w:rsidR="00E43744" w:rsidRPr="002E0E97" w14:paraId="42830931" w14:textId="77777777" w:rsidTr="00794C57">
        <w:tc>
          <w:tcPr>
            <w:tcW w:w="704" w:type="dxa"/>
          </w:tcPr>
          <w:p w14:paraId="52CC7EC5" w14:textId="77777777" w:rsidR="00E43744" w:rsidRPr="00E43744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0A282E40" w14:textId="1227D33E" w:rsidR="00E43744" w:rsidRPr="00166FBF" w:rsidRDefault="00166FBF" w:rsidP="00B4095F">
            <w:pPr>
              <w:contextualSpacing/>
            </w:pPr>
            <w:r w:rsidRPr="00193589">
              <w:t xml:space="preserve">Smeeton J, Zhang X, Bulus N, </w:t>
            </w:r>
            <w:proofErr w:type="spellStart"/>
            <w:r w:rsidRPr="00193589">
              <w:t>Mernaugh</w:t>
            </w:r>
            <w:proofErr w:type="spellEnd"/>
            <w:r w:rsidRPr="00193589">
              <w:t xml:space="preserve"> G, Lange A, </w:t>
            </w:r>
            <w:r w:rsidRPr="00166FBF">
              <w:rPr>
                <w:b/>
              </w:rPr>
              <w:t>Karner CM</w:t>
            </w:r>
            <w:r w:rsidRPr="00193589">
              <w:t xml:space="preserve">, Carroll TJ, Fassler R, Pozzi A, Rosenblum ND, Zent R.  Integrin-linked kinase regulates p38 MAPK-dependent cell cycle arrest in ureteric bud development. </w:t>
            </w:r>
            <w:r w:rsidRPr="00166FBF">
              <w:rPr>
                <w:i/>
              </w:rPr>
              <w:t>Development</w:t>
            </w:r>
            <w:r w:rsidRPr="00193589">
              <w:t>. 2010 Oct;137(19):3233-43. PMID:20823064</w:t>
            </w:r>
          </w:p>
        </w:tc>
      </w:tr>
      <w:tr w:rsidR="00166FBF" w:rsidRPr="002E0E97" w14:paraId="4C16131E" w14:textId="77777777" w:rsidTr="00794C57">
        <w:tc>
          <w:tcPr>
            <w:tcW w:w="704" w:type="dxa"/>
          </w:tcPr>
          <w:p w14:paraId="2FA1252C" w14:textId="77777777" w:rsidR="00166FBF" w:rsidRPr="00E43744" w:rsidRDefault="00166FB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541BDDBA" w14:textId="19067B46" w:rsidR="00166FBF" w:rsidRPr="00193589" w:rsidRDefault="00166FBF" w:rsidP="00B4095F">
            <w:pPr>
              <w:contextualSpacing/>
            </w:pPr>
            <w:r w:rsidRPr="00166FBF">
              <w:rPr>
                <w:b/>
              </w:rPr>
              <w:t>Karner CM</w:t>
            </w:r>
            <w:r w:rsidRPr="00193589">
              <w:t xml:space="preserve">, Das, A, Ma Z, Self M, Chen C, Lum L, Oliver G, Carroll TJ.  Canonical Wnt9b signaling regulates progenitor cell expansion during renal development.  </w:t>
            </w:r>
            <w:r w:rsidRPr="00166FBF">
              <w:rPr>
                <w:i/>
              </w:rPr>
              <w:t>Development</w:t>
            </w:r>
            <w:r w:rsidRPr="00193589">
              <w:t>. 2011 Apr;138(7):1247-57. PMID 21350016</w:t>
            </w:r>
          </w:p>
        </w:tc>
      </w:tr>
      <w:tr w:rsidR="00166FBF" w:rsidRPr="002E0E97" w14:paraId="118E3BC1" w14:textId="77777777" w:rsidTr="00794C57">
        <w:tc>
          <w:tcPr>
            <w:tcW w:w="704" w:type="dxa"/>
          </w:tcPr>
          <w:p w14:paraId="0947C72C" w14:textId="77777777" w:rsidR="00166FBF" w:rsidRPr="00E43744" w:rsidRDefault="00166FB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21B0AA9E" w14:textId="29EDF6F4" w:rsidR="00166FBF" w:rsidRPr="00166FBF" w:rsidRDefault="00166FBF" w:rsidP="00B4095F">
            <w:pPr>
              <w:contextualSpacing/>
            </w:pPr>
            <w:r w:rsidRPr="00193589">
              <w:t xml:space="preserve">Ferretti E, Li B, Zewdu R, Wells V, Herbert JM, </w:t>
            </w:r>
            <w:r w:rsidRPr="00166FBF">
              <w:rPr>
                <w:b/>
              </w:rPr>
              <w:t>Karner C</w:t>
            </w:r>
            <w:r w:rsidRPr="00193589">
              <w:t xml:space="preserve">, Anderson MJ, Williams T, Dixon J, Dixon MJ, Depew MJ, </w:t>
            </w:r>
            <w:proofErr w:type="spellStart"/>
            <w:r w:rsidRPr="00193589">
              <w:t>Selleri</w:t>
            </w:r>
            <w:proofErr w:type="spellEnd"/>
            <w:r w:rsidRPr="00193589">
              <w:t xml:space="preserve"> L.  A conserved Pbx-Wnt-p63-Irf6 regulatory module controls face morphogenesis by promoting epithelial apoptosis.  </w:t>
            </w:r>
            <w:r w:rsidRPr="00166FBF">
              <w:rPr>
                <w:i/>
              </w:rPr>
              <w:t>Developmental Cell.</w:t>
            </w:r>
            <w:r w:rsidRPr="00193589">
              <w:t xml:space="preserve"> 2011 Oct 18;21(4):627-41. PMID:21982646</w:t>
            </w:r>
          </w:p>
        </w:tc>
      </w:tr>
      <w:tr w:rsidR="00166FBF" w:rsidRPr="002E0E97" w14:paraId="3CB13795" w14:textId="77777777" w:rsidTr="00794C57">
        <w:tc>
          <w:tcPr>
            <w:tcW w:w="704" w:type="dxa"/>
          </w:tcPr>
          <w:p w14:paraId="32FF859B" w14:textId="77777777" w:rsidR="00166FBF" w:rsidRPr="00E43744" w:rsidRDefault="00166FB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0FB5635A" w14:textId="2888443B" w:rsidR="00166FBF" w:rsidRPr="00193589" w:rsidRDefault="00166FBF" w:rsidP="00B4095F">
            <w:pPr>
              <w:contextualSpacing/>
            </w:pPr>
            <w:r w:rsidRPr="00193589">
              <w:t xml:space="preserve">Tu X, Chen J, Lim J, </w:t>
            </w:r>
            <w:r w:rsidRPr="00166FBF">
              <w:rPr>
                <w:b/>
              </w:rPr>
              <w:t>Karner CM</w:t>
            </w:r>
            <w:r w:rsidRPr="00193589">
              <w:t xml:space="preserve">, Lee SY, Heisig J, Wiese C, Surendran K, Kopan R, Gessler M, Long F. Physiological notch signaling maintains bone homeostasis via </w:t>
            </w:r>
            <w:proofErr w:type="spellStart"/>
            <w:r w:rsidRPr="00193589">
              <w:t>RBPjk</w:t>
            </w:r>
            <w:proofErr w:type="spellEnd"/>
            <w:r w:rsidRPr="00193589">
              <w:t xml:space="preserve"> and Hey upstream of NFATc1.  </w:t>
            </w:r>
            <w:proofErr w:type="spellStart"/>
            <w:r w:rsidRPr="00166FBF">
              <w:rPr>
                <w:i/>
              </w:rPr>
              <w:t>PLoS</w:t>
            </w:r>
            <w:proofErr w:type="spellEnd"/>
            <w:r w:rsidRPr="00166FBF">
              <w:rPr>
                <w:i/>
              </w:rPr>
              <w:t xml:space="preserve"> Genetics</w:t>
            </w:r>
            <w:r w:rsidRPr="00193589">
              <w:t>. 2012;8(3):e1002577. PMID:22457635</w:t>
            </w:r>
          </w:p>
        </w:tc>
      </w:tr>
      <w:tr w:rsidR="00166FBF" w:rsidRPr="002E0E97" w14:paraId="32D2AFF5" w14:textId="77777777" w:rsidTr="00794C57">
        <w:tc>
          <w:tcPr>
            <w:tcW w:w="704" w:type="dxa"/>
          </w:tcPr>
          <w:p w14:paraId="1909E424" w14:textId="77777777" w:rsidR="00166FBF" w:rsidRPr="00E43744" w:rsidRDefault="00166FB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2B81EFA1" w14:textId="4A81A29F" w:rsidR="00166FBF" w:rsidRPr="00193589" w:rsidRDefault="00166FBF" w:rsidP="00B4095F">
            <w:pPr>
              <w:contextualSpacing/>
            </w:pPr>
            <w:r w:rsidRPr="00193589">
              <w:t xml:space="preserve">Dodge ME, Moon J, Tuladhar R, Lu J, Jacob LS, Zhang LS, Shi H, Wang X, Moro E, </w:t>
            </w:r>
            <w:proofErr w:type="spellStart"/>
            <w:r w:rsidRPr="00193589">
              <w:t>Mongera</w:t>
            </w:r>
            <w:proofErr w:type="spellEnd"/>
            <w:r w:rsidRPr="00193589">
              <w:t xml:space="preserve"> A, Argenton F, </w:t>
            </w:r>
            <w:r w:rsidRPr="00166FBF">
              <w:rPr>
                <w:b/>
              </w:rPr>
              <w:t>Karner CM</w:t>
            </w:r>
            <w:r w:rsidRPr="00193589">
              <w:t xml:space="preserve">, Carroll TJ, Chen C, Amatruda JF, Lum L.  Diverse chemical scaffolds support direct inhibition of the membrane-bound O-acyltransferase porcupine.  </w:t>
            </w:r>
            <w:r w:rsidRPr="00166FBF">
              <w:rPr>
                <w:i/>
              </w:rPr>
              <w:t>J Biol Chem.</w:t>
            </w:r>
            <w:r w:rsidRPr="00193589">
              <w:t xml:space="preserve"> 2012 Jun 29;287(27):23246-54. PMID:22593577</w:t>
            </w:r>
          </w:p>
        </w:tc>
      </w:tr>
      <w:tr w:rsidR="00166FBF" w:rsidRPr="002E0E97" w14:paraId="6D4D72E5" w14:textId="77777777" w:rsidTr="00794C57">
        <w:tc>
          <w:tcPr>
            <w:tcW w:w="704" w:type="dxa"/>
          </w:tcPr>
          <w:p w14:paraId="714E5AE4" w14:textId="77777777" w:rsidR="00166FBF" w:rsidRPr="00E43744" w:rsidRDefault="00166FB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6601C773" w14:textId="0193669C" w:rsidR="00166FBF" w:rsidRPr="00193589" w:rsidRDefault="00166FBF" w:rsidP="00B4095F">
            <w:pPr>
              <w:contextualSpacing/>
            </w:pPr>
            <w:proofErr w:type="spellStart"/>
            <w:r w:rsidRPr="00193589">
              <w:t>Lienkamp</w:t>
            </w:r>
            <w:proofErr w:type="spellEnd"/>
            <w:r w:rsidRPr="00193589">
              <w:t xml:space="preserve"> SS, Liu K, </w:t>
            </w:r>
            <w:r w:rsidRPr="00166FBF">
              <w:rPr>
                <w:b/>
              </w:rPr>
              <w:t>Karner CM</w:t>
            </w:r>
            <w:r w:rsidRPr="00193589">
              <w:t xml:space="preserve">, Carroll TJ, </w:t>
            </w:r>
            <w:proofErr w:type="spellStart"/>
            <w:r w:rsidRPr="00193589">
              <w:t>Ronnenberger</w:t>
            </w:r>
            <w:proofErr w:type="spellEnd"/>
            <w:r w:rsidRPr="00193589">
              <w:t xml:space="preserve"> O, Wallingford JB, Walz G. Vertebrate kidney tubules elongate using a planar cell polarity-dependent, </w:t>
            </w:r>
            <w:proofErr w:type="gramStart"/>
            <w:r w:rsidRPr="00193589">
              <w:t>rosette based</w:t>
            </w:r>
            <w:proofErr w:type="gramEnd"/>
            <w:r w:rsidRPr="00193589">
              <w:t xml:space="preserve"> mechanism of convergent extension.  </w:t>
            </w:r>
            <w:r w:rsidRPr="00166FBF">
              <w:rPr>
                <w:i/>
              </w:rPr>
              <w:t>Nature Genetics</w:t>
            </w:r>
            <w:r w:rsidRPr="00193589">
              <w:t xml:space="preserve"> 2012 Dec;44(12):1382-7.  PMID:23143599</w:t>
            </w:r>
          </w:p>
        </w:tc>
      </w:tr>
      <w:tr w:rsidR="00166FBF" w:rsidRPr="002E0E97" w14:paraId="4904F2D0" w14:textId="77777777" w:rsidTr="00794C57">
        <w:tc>
          <w:tcPr>
            <w:tcW w:w="704" w:type="dxa"/>
          </w:tcPr>
          <w:p w14:paraId="7F0E3506" w14:textId="77777777" w:rsidR="00166FBF" w:rsidRPr="00E43744" w:rsidRDefault="00166FB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5F1523A2" w14:textId="725CF1DC" w:rsidR="00166FBF" w:rsidRPr="00193589" w:rsidRDefault="00166FBF" w:rsidP="00B4095F">
            <w:pPr>
              <w:contextualSpacing/>
            </w:pPr>
            <w:r w:rsidRPr="00193589">
              <w:t xml:space="preserve">Esen E, Chen J, </w:t>
            </w:r>
            <w:r w:rsidRPr="00166FBF">
              <w:rPr>
                <w:b/>
              </w:rPr>
              <w:t>Karner CM</w:t>
            </w:r>
            <w:r w:rsidRPr="00193589">
              <w:t xml:space="preserve">, </w:t>
            </w:r>
            <w:proofErr w:type="spellStart"/>
            <w:r w:rsidRPr="00193589">
              <w:t>Okunade</w:t>
            </w:r>
            <w:proofErr w:type="spellEnd"/>
            <w:r w:rsidRPr="00193589">
              <w:t xml:space="preserve"> A, Patterson B, Long F.  Wnt-LRP5 signaling induces Warburg effect through mTORC2 activation during osteoblast differentiation.  </w:t>
            </w:r>
            <w:r w:rsidRPr="00166FBF">
              <w:rPr>
                <w:i/>
              </w:rPr>
              <w:t>Cell Metabolism</w:t>
            </w:r>
            <w:r w:rsidRPr="00193589">
              <w:t xml:space="preserve"> 2013 May 7;17(5):745-55. PMID:23623748</w:t>
            </w:r>
          </w:p>
        </w:tc>
      </w:tr>
      <w:tr w:rsidR="00166FBF" w:rsidRPr="002E0E97" w14:paraId="68FA1FD1" w14:textId="77777777" w:rsidTr="00794C57">
        <w:tc>
          <w:tcPr>
            <w:tcW w:w="704" w:type="dxa"/>
          </w:tcPr>
          <w:p w14:paraId="0A121EAF" w14:textId="77777777" w:rsidR="00166FBF" w:rsidRPr="00E43744" w:rsidRDefault="00166FB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742FCDE1" w14:textId="470F674F" w:rsidR="00166FBF" w:rsidRPr="00193589" w:rsidRDefault="00166FBF" w:rsidP="00166FBF">
            <w:pPr>
              <w:contextualSpacing/>
              <w:jc w:val="both"/>
            </w:pPr>
            <w:r w:rsidRPr="00193589">
              <w:t xml:space="preserve">Das, A, Tanigawa S, </w:t>
            </w:r>
            <w:r w:rsidRPr="00166FBF">
              <w:rPr>
                <w:b/>
              </w:rPr>
              <w:t>Karner CM</w:t>
            </w:r>
            <w:r w:rsidRPr="00193589">
              <w:t xml:space="preserve">, Xin M, Lum L, Chen C, Olson EN, Perantoni A, Carroll TJ.  Stromal-epithelial cross talk regulates kidney progenitor cell differentiation.  </w:t>
            </w:r>
            <w:r w:rsidRPr="00166FBF">
              <w:rPr>
                <w:i/>
              </w:rPr>
              <w:t>Nature Cell Biology</w:t>
            </w:r>
            <w:r w:rsidRPr="00193589">
              <w:t xml:space="preserve"> 2013 Sep;15(9):1035-44. PMID:23974041</w:t>
            </w:r>
          </w:p>
        </w:tc>
      </w:tr>
      <w:tr w:rsidR="00166FBF" w:rsidRPr="002E0E97" w14:paraId="00A57405" w14:textId="77777777" w:rsidTr="00794C57">
        <w:tc>
          <w:tcPr>
            <w:tcW w:w="704" w:type="dxa"/>
          </w:tcPr>
          <w:p w14:paraId="43EB43CF" w14:textId="77777777" w:rsidR="00166FBF" w:rsidRPr="00E43744" w:rsidRDefault="00166FB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339545D9" w14:textId="3A6B65CA" w:rsidR="00166FBF" w:rsidRPr="00193589" w:rsidRDefault="00166FBF" w:rsidP="00166FBF">
            <w:pPr>
              <w:contextualSpacing/>
            </w:pPr>
            <w:r w:rsidRPr="00166FBF">
              <w:rPr>
                <w:b/>
              </w:rPr>
              <w:t>Karner, CM</w:t>
            </w:r>
            <w:r w:rsidRPr="00193589">
              <w:t xml:space="preserve">, Esen E, </w:t>
            </w:r>
            <w:proofErr w:type="spellStart"/>
            <w:r w:rsidRPr="00193589">
              <w:t>Okunade</w:t>
            </w:r>
            <w:proofErr w:type="spellEnd"/>
            <w:r w:rsidRPr="00193589">
              <w:t xml:space="preserve"> A, Patterson BW, and Long F.  Increased glutamine catabolism mediates bone anabolism in response to </w:t>
            </w:r>
            <w:proofErr w:type="spellStart"/>
            <w:r w:rsidRPr="00193589">
              <w:t>Wnt</w:t>
            </w:r>
            <w:proofErr w:type="spellEnd"/>
            <w:r w:rsidRPr="00193589">
              <w:t xml:space="preserve"> signaling.  </w:t>
            </w:r>
            <w:r w:rsidRPr="00166FBF">
              <w:rPr>
                <w:i/>
              </w:rPr>
              <w:t>J Clin Invest.</w:t>
            </w:r>
            <w:r w:rsidRPr="00193589">
              <w:t xml:space="preserve">  2015 Feb;125(2):551-62. PMID:25562323</w:t>
            </w:r>
          </w:p>
        </w:tc>
      </w:tr>
      <w:tr w:rsidR="00166FBF" w:rsidRPr="002E0E97" w14:paraId="28CFBD5E" w14:textId="77777777" w:rsidTr="00794C57">
        <w:tc>
          <w:tcPr>
            <w:tcW w:w="704" w:type="dxa"/>
          </w:tcPr>
          <w:p w14:paraId="2001FBC7" w14:textId="77777777" w:rsidR="00166FBF" w:rsidRPr="00E43744" w:rsidRDefault="00166FB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0724C615" w14:textId="4D5C36E5" w:rsidR="00166FBF" w:rsidRPr="00166FBF" w:rsidRDefault="00166FBF" w:rsidP="00166FBF">
            <w:pPr>
              <w:contextualSpacing/>
            </w:pPr>
            <w:r w:rsidRPr="00193589">
              <w:t xml:space="preserve">Pan, X, Schnell U, </w:t>
            </w:r>
            <w:r w:rsidRPr="00166FBF">
              <w:rPr>
                <w:b/>
              </w:rPr>
              <w:t>Karner, CM</w:t>
            </w:r>
            <w:r w:rsidRPr="00193589">
              <w:t xml:space="preserve">, Small EV, Carroll TJ.  A Cre-inducible fluorescent reporter for observing apical membrane dynamics.  </w:t>
            </w:r>
            <w:r w:rsidRPr="00166FBF">
              <w:rPr>
                <w:i/>
              </w:rPr>
              <w:t>Genesis.</w:t>
            </w:r>
            <w:r w:rsidRPr="00193589">
              <w:t xml:space="preserve"> 2015 Mar-Apr;53(3-4):285-93.  PMID:25809849</w:t>
            </w:r>
          </w:p>
        </w:tc>
      </w:tr>
      <w:tr w:rsidR="00166FBF" w:rsidRPr="002E0E97" w14:paraId="00EBE6CC" w14:textId="77777777" w:rsidTr="00794C57">
        <w:tc>
          <w:tcPr>
            <w:tcW w:w="704" w:type="dxa"/>
          </w:tcPr>
          <w:p w14:paraId="48F5BABB" w14:textId="77777777" w:rsidR="00166FBF" w:rsidRPr="00E43744" w:rsidRDefault="00166FB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16096171" w14:textId="6E6663C6" w:rsidR="00166FBF" w:rsidRPr="00193589" w:rsidRDefault="00166FBF" w:rsidP="00166FBF">
            <w:pPr>
              <w:contextualSpacing/>
            </w:pPr>
            <w:r w:rsidRPr="00193589">
              <w:t xml:space="preserve">Shi Y, Chen J, </w:t>
            </w:r>
            <w:r w:rsidRPr="00166FBF">
              <w:rPr>
                <w:b/>
              </w:rPr>
              <w:t>Karner CM</w:t>
            </w:r>
            <w:r w:rsidRPr="00193589">
              <w:t xml:space="preserve">, Long F.  Hedgehog signaling activates a positive feedback mechanism involving insulin-like growth factors to induce osteoblast differentiation.  </w:t>
            </w:r>
            <w:r w:rsidRPr="00166FBF">
              <w:rPr>
                <w:i/>
              </w:rPr>
              <w:t xml:space="preserve">Proc Natl </w:t>
            </w:r>
            <w:proofErr w:type="spellStart"/>
            <w:r w:rsidRPr="00166FBF">
              <w:rPr>
                <w:i/>
              </w:rPr>
              <w:t>Acad</w:t>
            </w:r>
            <w:proofErr w:type="spellEnd"/>
            <w:r w:rsidRPr="00166FBF">
              <w:rPr>
                <w:i/>
              </w:rPr>
              <w:t xml:space="preserve"> Sci U S A.</w:t>
            </w:r>
            <w:r w:rsidRPr="00193589">
              <w:t xml:space="preserve"> 2015 Apr 14;112(15):4678-83.  PMID:25825734</w:t>
            </w:r>
          </w:p>
        </w:tc>
      </w:tr>
      <w:tr w:rsidR="00166FBF" w:rsidRPr="002E0E97" w14:paraId="327C6BE8" w14:textId="77777777" w:rsidTr="00794C57">
        <w:tc>
          <w:tcPr>
            <w:tcW w:w="704" w:type="dxa"/>
          </w:tcPr>
          <w:p w14:paraId="6B9A7065" w14:textId="77777777" w:rsidR="00166FBF" w:rsidRPr="00E43744" w:rsidRDefault="00166FB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1ED6D37F" w14:textId="6EE8DE5C" w:rsidR="00166FBF" w:rsidRPr="00193589" w:rsidRDefault="00166FBF" w:rsidP="00166FBF">
            <w:pPr>
              <w:contextualSpacing/>
            </w:pPr>
            <w:r w:rsidRPr="00166FBF">
              <w:rPr>
                <w:b/>
              </w:rPr>
              <w:t>Karner CM</w:t>
            </w:r>
            <w:r w:rsidRPr="00193589">
              <w:t xml:space="preserve">, Long F, </w:t>
            </w:r>
            <w:proofErr w:type="spellStart"/>
            <w:r w:rsidRPr="00193589">
              <w:t>Solnica</w:t>
            </w:r>
            <w:proofErr w:type="spellEnd"/>
            <w:r w:rsidRPr="00193589">
              <w:t xml:space="preserve">-Krezel L, Monk KR, and Gray RS. GPR126/Adgrg6 deletion in cartilage models human adolescent idiopathic scoliosis and pectus excavatum in mice.  </w:t>
            </w:r>
            <w:r w:rsidRPr="00166FBF">
              <w:rPr>
                <w:i/>
              </w:rPr>
              <w:t>Hum Mol Genet.</w:t>
            </w:r>
            <w:r w:rsidRPr="00193589">
              <w:t xml:space="preserve"> 2015 Aug 1;24(15):4365-73. PMID:25954032</w:t>
            </w:r>
          </w:p>
        </w:tc>
      </w:tr>
      <w:tr w:rsidR="00166FBF" w:rsidRPr="002E0E97" w14:paraId="3F31F31E" w14:textId="77777777" w:rsidTr="00794C57">
        <w:tc>
          <w:tcPr>
            <w:tcW w:w="704" w:type="dxa"/>
          </w:tcPr>
          <w:p w14:paraId="0140E7E7" w14:textId="77777777" w:rsidR="00166FBF" w:rsidRPr="00E43744" w:rsidRDefault="00166FB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320D3188" w14:textId="50106FDE" w:rsidR="00166FBF" w:rsidRPr="00166FBF" w:rsidRDefault="00166FBF" w:rsidP="00166FBF">
            <w:pPr>
              <w:contextualSpacing/>
            </w:pPr>
            <w:r w:rsidRPr="00193589">
              <w:t xml:space="preserve">Caprioli A, Villasenor A, Wylie LA, </w:t>
            </w:r>
            <w:proofErr w:type="spellStart"/>
            <w:r w:rsidRPr="00193589">
              <w:t>Braitsch</w:t>
            </w:r>
            <w:proofErr w:type="spellEnd"/>
            <w:r w:rsidRPr="00193589">
              <w:t xml:space="preserve"> C, Marty-Santos L, Barry D, </w:t>
            </w:r>
            <w:r w:rsidRPr="00166FBF">
              <w:rPr>
                <w:b/>
              </w:rPr>
              <w:t>Karner, CM</w:t>
            </w:r>
            <w:r w:rsidRPr="00193589">
              <w:t xml:space="preserve">, Fu S, Meadows SM, Carroll TJ, Cleaver O.  Wnt4 is essential to normal mammalian lung development.  </w:t>
            </w:r>
            <w:r w:rsidRPr="00166FBF">
              <w:rPr>
                <w:i/>
              </w:rPr>
              <w:t>Dev Bio.</w:t>
            </w:r>
            <w:r w:rsidRPr="00193589">
              <w:t xml:space="preserve">  2015 Oct 15;406(2):222-34. PMID:26321050</w:t>
            </w:r>
          </w:p>
        </w:tc>
      </w:tr>
      <w:tr w:rsidR="00166FBF" w:rsidRPr="002E0E97" w14:paraId="3F66289D" w14:textId="77777777" w:rsidTr="00794C57">
        <w:tc>
          <w:tcPr>
            <w:tcW w:w="704" w:type="dxa"/>
          </w:tcPr>
          <w:p w14:paraId="0EDDC35B" w14:textId="77777777" w:rsidR="00166FBF" w:rsidRPr="00E43744" w:rsidRDefault="00166FB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6C9C333A" w14:textId="1F56C038" w:rsidR="00166FBF" w:rsidRPr="00193589" w:rsidRDefault="00166FBF" w:rsidP="00166FBF">
            <w:pPr>
              <w:contextualSpacing/>
              <w:jc w:val="both"/>
            </w:pPr>
            <w:r w:rsidRPr="00193589">
              <w:t xml:space="preserve">Lim J, Shi Y, </w:t>
            </w:r>
            <w:r w:rsidRPr="00166FBF">
              <w:rPr>
                <w:b/>
              </w:rPr>
              <w:t>Karner CM</w:t>
            </w:r>
            <w:r w:rsidRPr="00193589">
              <w:t xml:space="preserve">, Lee SY, Lee WC, He G, Long F.  Dual function of Bmpr1a signaling in restricting </w:t>
            </w:r>
            <w:proofErr w:type="spellStart"/>
            <w:r w:rsidRPr="00193589">
              <w:t>preosteoblast</w:t>
            </w:r>
            <w:proofErr w:type="spellEnd"/>
            <w:r w:rsidRPr="00193589">
              <w:t xml:space="preserve"> proliferation and stimulating osteoblast activity in mouse.  </w:t>
            </w:r>
            <w:r w:rsidRPr="00166FBF">
              <w:rPr>
                <w:i/>
              </w:rPr>
              <w:t>Development.</w:t>
            </w:r>
            <w:r w:rsidRPr="00193589">
              <w:t xml:space="preserve"> 2016 Jan 15;143(2):339-47. PMID: 26657771</w:t>
            </w:r>
          </w:p>
        </w:tc>
      </w:tr>
      <w:tr w:rsidR="00166FBF" w:rsidRPr="002E0E97" w14:paraId="00240BA3" w14:textId="77777777" w:rsidTr="00794C57">
        <w:tc>
          <w:tcPr>
            <w:tcW w:w="704" w:type="dxa"/>
          </w:tcPr>
          <w:p w14:paraId="10D9C4F2" w14:textId="77777777" w:rsidR="00166FBF" w:rsidRPr="00E43744" w:rsidRDefault="00166FB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0D653EBA" w14:textId="52CD5714" w:rsidR="00166FBF" w:rsidRPr="00193589" w:rsidRDefault="00166FBF" w:rsidP="00166FBF">
            <w:pPr>
              <w:contextualSpacing/>
              <w:jc w:val="both"/>
            </w:pPr>
            <w:r w:rsidRPr="00166FBF">
              <w:rPr>
                <w:b/>
              </w:rPr>
              <w:t>Karner, CM</w:t>
            </w:r>
            <w:r w:rsidRPr="00193589">
              <w:t xml:space="preserve">, Esen E, Chen J, Hsu F, Turk J, Long F.  </w:t>
            </w:r>
            <w:proofErr w:type="spellStart"/>
            <w:r w:rsidRPr="00193589">
              <w:t>Wnt</w:t>
            </w:r>
            <w:proofErr w:type="spellEnd"/>
            <w:r w:rsidRPr="00193589">
              <w:t xml:space="preserve"> Protein Signaling Reduces Nuclear Acetyl-CoA Levels to Suppress Gene Expression during Osteoblast Differentiation.  </w:t>
            </w:r>
            <w:r w:rsidRPr="00166FBF">
              <w:rPr>
                <w:i/>
              </w:rPr>
              <w:t>J Biol Chem.</w:t>
            </w:r>
            <w:r w:rsidRPr="00193589">
              <w:t xml:space="preserve"> 2016 Jun 17;291(25):13028-39. PMID:27129247</w:t>
            </w:r>
          </w:p>
        </w:tc>
      </w:tr>
      <w:tr w:rsidR="00166FBF" w:rsidRPr="002E0E97" w14:paraId="4B595FC1" w14:textId="77777777" w:rsidTr="00794C57">
        <w:tc>
          <w:tcPr>
            <w:tcW w:w="704" w:type="dxa"/>
          </w:tcPr>
          <w:p w14:paraId="7BC2D717" w14:textId="77777777" w:rsidR="00166FBF" w:rsidRPr="00E43744" w:rsidRDefault="00166FB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7CC276ED" w14:textId="745DADAF" w:rsidR="00166FBF" w:rsidRPr="00166FBF" w:rsidRDefault="00166FBF" w:rsidP="00166FBF">
            <w:pPr>
              <w:contextualSpacing/>
            </w:pPr>
            <w:r w:rsidRPr="00166FBF">
              <w:rPr>
                <w:b/>
              </w:rPr>
              <w:t>Karner, CM</w:t>
            </w:r>
            <w:r w:rsidRPr="00193589">
              <w:t xml:space="preserve">, Lee, SY, Long F. Bmp induces osteoblast differentiation through both Smad4 and mTORC1 signaling.  </w:t>
            </w:r>
            <w:r w:rsidRPr="00166FBF">
              <w:rPr>
                <w:i/>
              </w:rPr>
              <w:t>Mol and Cell Biol</w:t>
            </w:r>
            <w:r w:rsidRPr="00193589">
              <w:t xml:space="preserve">. 2017 Feb 1;37(4). </w:t>
            </w:r>
            <w:proofErr w:type="spellStart"/>
            <w:r w:rsidRPr="00193589">
              <w:t>pii</w:t>
            </w:r>
            <w:proofErr w:type="spellEnd"/>
            <w:r w:rsidRPr="00193589">
              <w:t>: e00253-16. PMID:279</w:t>
            </w:r>
            <w:r>
              <w:t>2</w:t>
            </w:r>
            <w:r w:rsidRPr="00193589">
              <w:t>0253</w:t>
            </w:r>
          </w:p>
        </w:tc>
      </w:tr>
      <w:tr w:rsidR="00166FBF" w:rsidRPr="002E0E97" w14:paraId="7D87E6C9" w14:textId="77777777" w:rsidTr="00794C57">
        <w:tc>
          <w:tcPr>
            <w:tcW w:w="704" w:type="dxa"/>
          </w:tcPr>
          <w:p w14:paraId="7B09AFAA" w14:textId="77777777" w:rsidR="00166FBF" w:rsidRPr="00E43744" w:rsidRDefault="00166FB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3DA4FCED" w14:textId="251E4863" w:rsidR="00166FBF" w:rsidRPr="00166FBF" w:rsidRDefault="00166FBF" w:rsidP="00166FBF">
            <w:pPr>
              <w:contextualSpacing/>
            </w:pPr>
            <w:r w:rsidRPr="00193589">
              <w:t xml:space="preserve">Pan X, </w:t>
            </w:r>
            <w:r w:rsidRPr="00166FBF">
              <w:rPr>
                <w:b/>
              </w:rPr>
              <w:t>Karner CM</w:t>
            </w:r>
            <w:r w:rsidRPr="00193589">
              <w:t>,</w:t>
            </w:r>
            <w:r w:rsidRPr="00166FBF">
              <w:rPr>
                <w:b/>
              </w:rPr>
              <w:t xml:space="preserve"> </w:t>
            </w:r>
            <w:r w:rsidRPr="00193589">
              <w:t xml:space="preserve">Carroll TJ.  </w:t>
            </w:r>
            <w:proofErr w:type="spellStart"/>
            <w:r w:rsidRPr="00193589">
              <w:t>Myc</w:t>
            </w:r>
            <w:proofErr w:type="spellEnd"/>
            <w:r w:rsidRPr="00193589">
              <w:t xml:space="preserve"> cooperates with beta-catenin to determine nephron progenitor cell fate. </w:t>
            </w:r>
            <w:r w:rsidRPr="00166FBF">
              <w:rPr>
                <w:i/>
              </w:rPr>
              <w:t>Development</w:t>
            </w:r>
            <w:r w:rsidRPr="00193589">
              <w:t xml:space="preserve">. 2017 Oct 9. Pii:dev.153700. </w:t>
            </w:r>
            <w:proofErr w:type="spellStart"/>
            <w:r w:rsidRPr="00193589">
              <w:t>doi</w:t>
            </w:r>
            <w:proofErr w:type="spellEnd"/>
            <w:r w:rsidRPr="00193589">
              <w:t>: 10.1242/dev.153700. PMID:28993399</w:t>
            </w:r>
          </w:p>
        </w:tc>
      </w:tr>
      <w:tr w:rsidR="00166FBF" w:rsidRPr="002E0E97" w14:paraId="17EF5AE7" w14:textId="77777777" w:rsidTr="00794C57">
        <w:tc>
          <w:tcPr>
            <w:tcW w:w="704" w:type="dxa"/>
          </w:tcPr>
          <w:p w14:paraId="1BCFB318" w14:textId="77777777" w:rsidR="00166FBF" w:rsidRPr="00E43744" w:rsidRDefault="00166FB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0A166362" w14:textId="61785BC5" w:rsidR="00166FBF" w:rsidRPr="00193589" w:rsidRDefault="00166FBF" w:rsidP="00166FBF">
            <w:pPr>
              <w:contextualSpacing/>
            </w:pPr>
            <w:r w:rsidRPr="00193589">
              <w:t xml:space="preserve">Cao C, Ren Y, Mirando AJ, Barnett A, Rouse D, Mun SH, Park-Min KH, McNulty AL, </w:t>
            </w:r>
            <w:proofErr w:type="spellStart"/>
            <w:r w:rsidRPr="00193589">
              <w:t>Guilak</w:t>
            </w:r>
            <w:proofErr w:type="spellEnd"/>
            <w:r w:rsidRPr="00193589">
              <w:t xml:space="preserve"> F, </w:t>
            </w:r>
            <w:r w:rsidRPr="00166FBF">
              <w:rPr>
                <w:b/>
              </w:rPr>
              <w:t>Karner CM</w:t>
            </w:r>
            <w:r w:rsidRPr="00193589">
              <w:t>, Hilton MJ, Pitt GS.  Increased Ca</w:t>
            </w:r>
            <w:r w:rsidRPr="00166FBF">
              <w:rPr>
                <w:vertAlign w:val="superscript"/>
              </w:rPr>
              <w:t>2+</w:t>
            </w:r>
            <w:r w:rsidRPr="00193589">
              <w:t xml:space="preserve"> signaling through Ca</w:t>
            </w:r>
            <w:r w:rsidRPr="00166FBF">
              <w:rPr>
                <w:vertAlign w:val="subscript"/>
              </w:rPr>
              <w:t>v</w:t>
            </w:r>
            <w:r w:rsidRPr="00193589">
              <w:t>1.2 L-type Ca</w:t>
            </w:r>
            <w:r w:rsidRPr="00166FBF">
              <w:rPr>
                <w:vertAlign w:val="superscript"/>
              </w:rPr>
              <w:t>2+</w:t>
            </w:r>
            <w:r w:rsidRPr="00193589">
              <w:t xml:space="preserve"> channels promotes bone formation and prevents estrogen deficiency-induced bone loss. </w:t>
            </w:r>
            <w:r w:rsidRPr="00166FBF">
              <w:rPr>
                <w:i/>
              </w:rPr>
              <w:t>J Clin Invest Insight</w:t>
            </w:r>
            <w:r w:rsidRPr="00193589">
              <w:t>. 2017;2(22):e95512. PMID: 29202453</w:t>
            </w:r>
          </w:p>
        </w:tc>
      </w:tr>
      <w:tr w:rsidR="00166FBF" w:rsidRPr="002E0E97" w14:paraId="079FBD40" w14:textId="77777777" w:rsidTr="00794C57">
        <w:tc>
          <w:tcPr>
            <w:tcW w:w="704" w:type="dxa"/>
          </w:tcPr>
          <w:p w14:paraId="237FE87D" w14:textId="77777777" w:rsidR="00166FBF" w:rsidRPr="00E43744" w:rsidRDefault="00166FB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7D06C425" w14:textId="1A7B30CB" w:rsidR="00166FBF" w:rsidRPr="00193589" w:rsidRDefault="00166FBF" w:rsidP="00166FBF">
            <w:pPr>
              <w:contextualSpacing/>
            </w:pPr>
            <w:r w:rsidRPr="00022A7F">
              <w:t>Yu Y, Newman H</w:t>
            </w:r>
            <w:r w:rsidRPr="00193589">
              <w:t xml:space="preserve">, </w:t>
            </w:r>
            <w:r w:rsidRPr="00577277">
              <w:rPr>
                <w:u w:val="single"/>
              </w:rPr>
              <w:t>Shen L</w:t>
            </w:r>
            <w:r w:rsidRPr="00193589">
              <w:t xml:space="preserve">, </w:t>
            </w:r>
            <w:r w:rsidRPr="00577277">
              <w:rPr>
                <w:u w:val="single"/>
              </w:rPr>
              <w:t>Sharma D</w:t>
            </w:r>
            <w:r w:rsidRPr="00193589">
              <w:t xml:space="preserve">, </w:t>
            </w:r>
            <w:r w:rsidRPr="00577277">
              <w:rPr>
                <w:u w:val="single"/>
              </w:rPr>
              <w:t>Hu G</w:t>
            </w:r>
            <w:r w:rsidRPr="00193589">
              <w:t xml:space="preserve">, Mirando AJ, Zhang H, </w:t>
            </w:r>
            <w:r w:rsidRPr="00577277">
              <w:rPr>
                <w:u w:val="single"/>
              </w:rPr>
              <w:t>Knudsen E</w:t>
            </w:r>
            <w:r w:rsidRPr="00193589">
              <w:t xml:space="preserve">, Zhang GF, Hilton MJ, </w:t>
            </w:r>
            <w:r w:rsidRPr="00166FBF">
              <w:rPr>
                <w:b/>
              </w:rPr>
              <w:t>Karner CM</w:t>
            </w:r>
            <w:r w:rsidRPr="00193589">
              <w:t xml:space="preserve">.  Glutamine metabolism regulates proliferation and lineage allocation in skeletal stem cells.  </w:t>
            </w:r>
            <w:r w:rsidRPr="00166FBF">
              <w:rPr>
                <w:i/>
              </w:rPr>
              <w:t>Cell Metabolism</w:t>
            </w:r>
            <w:r w:rsidRPr="00193589">
              <w:t xml:space="preserve">. 2019 Apr2;29(4):966-978.e4. </w:t>
            </w:r>
            <w:proofErr w:type="spellStart"/>
            <w:r w:rsidRPr="00193589">
              <w:t>doi</w:t>
            </w:r>
            <w:proofErr w:type="spellEnd"/>
            <w:r w:rsidRPr="00193589">
              <w:t>: 10.1016/j.cmet.2019.01.016. PMID:30773468</w:t>
            </w:r>
          </w:p>
        </w:tc>
      </w:tr>
      <w:tr w:rsidR="00166FBF" w:rsidRPr="002E0E97" w14:paraId="5520842F" w14:textId="77777777" w:rsidTr="00794C57">
        <w:tc>
          <w:tcPr>
            <w:tcW w:w="704" w:type="dxa"/>
          </w:tcPr>
          <w:p w14:paraId="7BA3133B" w14:textId="77777777" w:rsidR="00166FBF" w:rsidRPr="00E43744" w:rsidRDefault="00166FB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3A25BF16" w14:textId="0872DE9B" w:rsidR="00166FBF" w:rsidRPr="00193589" w:rsidRDefault="00166FBF" w:rsidP="00166FBF">
            <w:pPr>
              <w:contextualSpacing/>
            </w:pPr>
            <w:r w:rsidRPr="00193589">
              <w:t xml:space="preserve">Dickinson KK, Hammond LC, </w:t>
            </w:r>
            <w:r w:rsidRPr="00166FBF">
              <w:rPr>
                <w:b/>
              </w:rPr>
              <w:t>Karner CM</w:t>
            </w:r>
            <w:r w:rsidRPr="00193589">
              <w:t xml:space="preserve">, Hastie ND, Carroll TJ, Goodyer PR.  Molecular determinants of WNT9B responsiveness in nephron progenitor cells.  </w:t>
            </w:r>
            <w:proofErr w:type="spellStart"/>
            <w:r w:rsidRPr="00166FBF">
              <w:rPr>
                <w:i/>
              </w:rPr>
              <w:t>PLoS</w:t>
            </w:r>
            <w:proofErr w:type="spellEnd"/>
            <w:r w:rsidRPr="00166FBF">
              <w:rPr>
                <w:i/>
              </w:rPr>
              <w:t xml:space="preserve"> One</w:t>
            </w:r>
            <w:r w:rsidRPr="00193589">
              <w:t xml:space="preserve">. 2019 Apr 12;14(4):e0215139. Doi: 10.1371/journal.pone.0215139. </w:t>
            </w:r>
            <w:proofErr w:type="spellStart"/>
            <w:r w:rsidRPr="00193589">
              <w:t>eCollection</w:t>
            </w:r>
            <w:proofErr w:type="spellEnd"/>
            <w:r w:rsidRPr="00193589">
              <w:t xml:space="preserve"> 2019. PMID:30978219</w:t>
            </w:r>
          </w:p>
        </w:tc>
      </w:tr>
      <w:tr w:rsidR="00166FBF" w:rsidRPr="002E0E97" w14:paraId="266F1121" w14:textId="77777777" w:rsidTr="00794C57">
        <w:tc>
          <w:tcPr>
            <w:tcW w:w="704" w:type="dxa"/>
          </w:tcPr>
          <w:p w14:paraId="65813613" w14:textId="77777777" w:rsidR="00166FBF" w:rsidRPr="00E43744" w:rsidRDefault="00166FB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2904564A" w14:textId="01D65C04" w:rsidR="00166FBF" w:rsidRPr="00193589" w:rsidRDefault="00166FBF" w:rsidP="00166FBF">
            <w:pPr>
              <w:contextualSpacing/>
            </w:pPr>
            <w:r w:rsidRPr="00193589">
              <w:t xml:space="preserve">Heden TD, Johnson JM, Ferrara PJ, Eshima H, </w:t>
            </w:r>
            <w:proofErr w:type="spellStart"/>
            <w:r w:rsidRPr="00193589">
              <w:t>Verkerke</w:t>
            </w:r>
            <w:proofErr w:type="spellEnd"/>
            <w:r w:rsidRPr="00193589">
              <w:t xml:space="preserve"> ARP, Wentzler EJ, </w:t>
            </w:r>
            <w:proofErr w:type="spellStart"/>
            <w:r w:rsidRPr="00193589">
              <w:t>Siripoksup</w:t>
            </w:r>
            <w:proofErr w:type="spellEnd"/>
            <w:r w:rsidRPr="00193589">
              <w:t xml:space="preserve"> P, Narowski TM, Coleman CB, Lin CT, Ryan TE, Reidy PT, de Castro Bras LE, </w:t>
            </w:r>
            <w:r w:rsidRPr="00166FBF">
              <w:rPr>
                <w:b/>
              </w:rPr>
              <w:t>Karner CM</w:t>
            </w:r>
            <w:r w:rsidRPr="00193589">
              <w:t xml:space="preserve">, Burant CF, Maschek JA, Cox JE, Mashek DG, Kardon G, Boudina S, Brault JJ, </w:t>
            </w:r>
            <w:proofErr w:type="spellStart"/>
            <w:r w:rsidRPr="00193589">
              <w:t>Zeczycki</w:t>
            </w:r>
            <w:proofErr w:type="spellEnd"/>
            <w:r w:rsidRPr="00193589">
              <w:t xml:space="preserve"> TN, Shaikh SR, Vance JE, Drummond MJ, Neufer PD, Funai K.  Mitochondrial PE potentiates respiratory enzymes to amplify skeletal muscle aerobic capacity.  </w:t>
            </w:r>
            <w:r w:rsidRPr="00166FBF">
              <w:rPr>
                <w:i/>
              </w:rPr>
              <w:t>Science Advances</w:t>
            </w:r>
            <w:r w:rsidRPr="00193589">
              <w:t xml:space="preserve">. 2019 Sep 11;5(9):eaax8352. </w:t>
            </w:r>
            <w:proofErr w:type="spellStart"/>
            <w:r w:rsidRPr="00193589">
              <w:t>doi</w:t>
            </w:r>
            <w:proofErr w:type="spellEnd"/>
            <w:r w:rsidRPr="00193589">
              <w:t xml:space="preserve">: 10.1126/sciadv.aax8352. </w:t>
            </w:r>
            <w:proofErr w:type="spellStart"/>
            <w:r w:rsidRPr="00193589">
              <w:t>eCollection</w:t>
            </w:r>
            <w:proofErr w:type="spellEnd"/>
            <w:r w:rsidRPr="00193589">
              <w:t xml:space="preserve"> 2019 Sep. PMID:31535029</w:t>
            </w:r>
          </w:p>
        </w:tc>
      </w:tr>
      <w:tr w:rsidR="00166FBF" w:rsidRPr="002E0E97" w14:paraId="049DE30B" w14:textId="77777777" w:rsidTr="00794C57">
        <w:tc>
          <w:tcPr>
            <w:tcW w:w="704" w:type="dxa"/>
          </w:tcPr>
          <w:p w14:paraId="281429D3" w14:textId="77777777" w:rsidR="00166FBF" w:rsidRPr="00E43744" w:rsidRDefault="00166FB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289559AC" w14:textId="55EE2D95" w:rsidR="00166FBF" w:rsidRPr="00193589" w:rsidRDefault="00166FBF" w:rsidP="00166FBF">
            <w:pPr>
              <w:contextualSpacing/>
            </w:pPr>
            <w:r w:rsidRPr="00577277">
              <w:rPr>
                <w:u w:val="single"/>
              </w:rPr>
              <w:t>Hu G</w:t>
            </w:r>
            <w:r w:rsidRPr="00193589">
              <w:t xml:space="preserve">, </w:t>
            </w:r>
            <w:r w:rsidRPr="00022A7F">
              <w:t>Yu Y</w:t>
            </w:r>
            <w:r w:rsidRPr="00193589">
              <w:t xml:space="preserve">, Tang Y, Wu C, Long F, </w:t>
            </w:r>
            <w:r w:rsidRPr="00166FBF">
              <w:rPr>
                <w:b/>
              </w:rPr>
              <w:t>Karner CM</w:t>
            </w:r>
            <w:r w:rsidRPr="00193589">
              <w:t xml:space="preserve">.  The amino acid sensor </w:t>
            </w:r>
            <w:r w:rsidRPr="00166FBF">
              <w:rPr>
                <w:i/>
              </w:rPr>
              <w:t>Eif2ak4</w:t>
            </w:r>
            <w:r w:rsidRPr="00193589">
              <w:t xml:space="preserve">/GCN2 is required for proliferation of osteoblast progenitors in mice.  </w:t>
            </w:r>
            <w:r w:rsidRPr="00166FBF">
              <w:rPr>
                <w:i/>
              </w:rPr>
              <w:t>Journal of Bone and Mineral Research</w:t>
            </w:r>
            <w:r w:rsidRPr="00166FBF">
              <w:rPr>
                <w:iCs/>
              </w:rPr>
              <w:t>. 2020 Oct;35(10):2004-2014. doi:10.1002/jbmr.4091. PMID: 32453500</w:t>
            </w:r>
          </w:p>
        </w:tc>
      </w:tr>
      <w:tr w:rsidR="00166FBF" w:rsidRPr="002E0E97" w14:paraId="29505C59" w14:textId="77777777" w:rsidTr="00794C57">
        <w:tc>
          <w:tcPr>
            <w:tcW w:w="704" w:type="dxa"/>
          </w:tcPr>
          <w:p w14:paraId="5DBD9D89" w14:textId="77777777" w:rsidR="00166FBF" w:rsidRPr="00E43744" w:rsidRDefault="00166FB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4E518B0D" w14:textId="20B9DA47" w:rsidR="00166FBF" w:rsidRPr="00193589" w:rsidRDefault="00166FBF" w:rsidP="00166FBF">
            <w:pPr>
              <w:contextualSpacing/>
            </w:pPr>
            <w:r w:rsidRPr="00577277">
              <w:rPr>
                <w:bCs/>
                <w:u w:val="single"/>
                <w:lang w:val="en"/>
              </w:rPr>
              <w:t>Shen L</w:t>
            </w:r>
            <w:r w:rsidRPr="00166FBF">
              <w:rPr>
                <w:bCs/>
                <w:lang w:val="en"/>
              </w:rPr>
              <w:t xml:space="preserve">*, </w:t>
            </w:r>
            <w:r w:rsidRPr="00577277">
              <w:rPr>
                <w:bCs/>
                <w:u w:val="single"/>
                <w:lang w:val="en"/>
              </w:rPr>
              <w:t>Sharma D</w:t>
            </w:r>
            <w:r w:rsidRPr="00166FBF">
              <w:rPr>
                <w:bCs/>
                <w:lang w:val="en"/>
              </w:rPr>
              <w:t xml:space="preserve">*, </w:t>
            </w:r>
            <w:r w:rsidRPr="001A711F">
              <w:rPr>
                <w:bCs/>
                <w:lang w:val="en"/>
              </w:rPr>
              <w:t>Yu Y</w:t>
            </w:r>
            <w:r w:rsidRPr="00166FBF">
              <w:rPr>
                <w:bCs/>
                <w:lang w:val="en"/>
              </w:rPr>
              <w:t xml:space="preserve">, Long F, </w:t>
            </w:r>
            <w:r w:rsidRPr="00166FBF">
              <w:rPr>
                <w:b/>
                <w:lang w:val="en"/>
              </w:rPr>
              <w:t>Karner CM</w:t>
            </w:r>
            <w:r w:rsidRPr="00166FBF">
              <w:rPr>
                <w:bCs/>
                <w:lang w:val="en"/>
              </w:rPr>
              <w:t xml:space="preserve">. Biphasic regulation of glutamine consumption by WNT during osteoblast differentiation. </w:t>
            </w:r>
            <w:r w:rsidRPr="00166FBF">
              <w:rPr>
                <w:bCs/>
                <w:i/>
                <w:iCs/>
                <w:lang w:val="en"/>
              </w:rPr>
              <w:t>Journal of Cell Science.</w:t>
            </w:r>
            <w:r w:rsidRPr="00166FBF">
              <w:rPr>
                <w:bCs/>
                <w:lang w:val="en"/>
              </w:rPr>
              <w:t xml:space="preserve"> 2021 Jan 11;134(1):jcs251645. doi:10.1242/jcs.251645. PMID:33262314 </w:t>
            </w:r>
          </w:p>
        </w:tc>
      </w:tr>
      <w:tr w:rsidR="00166FBF" w:rsidRPr="002E0E97" w14:paraId="147D6D9C" w14:textId="77777777" w:rsidTr="00794C57">
        <w:tc>
          <w:tcPr>
            <w:tcW w:w="704" w:type="dxa"/>
          </w:tcPr>
          <w:p w14:paraId="5597D422" w14:textId="77777777" w:rsidR="00166FBF" w:rsidRPr="00E43744" w:rsidRDefault="00166FB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3CB2052D" w14:textId="1D250A29" w:rsidR="00166FBF" w:rsidRPr="00166FBF" w:rsidRDefault="00166FBF" w:rsidP="00166FBF">
            <w:pPr>
              <w:contextualSpacing/>
            </w:pPr>
            <w:r w:rsidRPr="00193589">
              <w:t xml:space="preserve">Collins AT*, </w:t>
            </w:r>
            <w:r w:rsidRPr="00577277">
              <w:rPr>
                <w:u w:val="single"/>
              </w:rPr>
              <w:t>Hu G</w:t>
            </w:r>
            <w:r w:rsidRPr="00193589">
              <w:t xml:space="preserve">*, </w:t>
            </w:r>
            <w:r w:rsidRPr="001A711F">
              <w:t>Newman H</w:t>
            </w:r>
            <w:r w:rsidRPr="00193589">
              <w:t>, Reinsvold M</w:t>
            </w:r>
            <w:r>
              <w:t>H</w:t>
            </w:r>
            <w:r w:rsidRPr="00193589">
              <w:t>, Goldsmith M</w:t>
            </w:r>
            <w:r>
              <w:t>R</w:t>
            </w:r>
            <w:r w:rsidRPr="00193589">
              <w:t>, Twomey-Kozak J</w:t>
            </w:r>
            <w:r>
              <w:t>N</w:t>
            </w:r>
            <w:r w:rsidRPr="00193589">
              <w:t>, Leddy HA</w:t>
            </w:r>
            <w:r>
              <w:t xml:space="preserve">, </w:t>
            </w:r>
            <w:r w:rsidRPr="00577277">
              <w:rPr>
                <w:u w:val="single"/>
              </w:rPr>
              <w:t>Sharma D</w:t>
            </w:r>
            <w:r>
              <w:t>,</w:t>
            </w:r>
            <w:r w:rsidRPr="00193589">
              <w:t xml:space="preserve"> </w:t>
            </w:r>
            <w:r w:rsidRPr="00577277">
              <w:rPr>
                <w:u w:val="single"/>
              </w:rPr>
              <w:t>Shen L</w:t>
            </w:r>
            <w:r w:rsidRPr="00193589">
              <w:t xml:space="preserve">, </w:t>
            </w:r>
            <w:proofErr w:type="spellStart"/>
            <w:r w:rsidRPr="00193589">
              <w:t>DeFrate</w:t>
            </w:r>
            <w:proofErr w:type="spellEnd"/>
            <w:r w:rsidRPr="00193589">
              <w:t xml:space="preserve"> LE, </w:t>
            </w:r>
            <w:r w:rsidRPr="00166FBF">
              <w:rPr>
                <w:b/>
              </w:rPr>
              <w:t>Karner CM</w:t>
            </w:r>
            <w:r w:rsidRPr="00193589">
              <w:t xml:space="preserve">.  Obesity alters the collagen structure and mechanical properties of cartilage in mice.  </w:t>
            </w:r>
            <w:r w:rsidRPr="00166FBF">
              <w:rPr>
                <w:i/>
              </w:rPr>
              <w:t>Scientific Reports</w:t>
            </w:r>
            <w:r w:rsidRPr="00193589">
              <w:t>.</w:t>
            </w:r>
            <w:r>
              <w:t xml:space="preserve"> </w:t>
            </w:r>
            <w:r w:rsidRPr="00193589">
              <w:t>2021</w:t>
            </w:r>
            <w:r>
              <w:t xml:space="preserve"> Jan15;11(1):1</w:t>
            </w:r>
            <w:r w:rsidRPr="00193589">
              <w:t>626.</w:t>
            </w:r>
            <w:r w:rsidRPr="00166FBF">
              <w:rPr>
                <w:b/>
                <w:bCs/>
              </w:rPr>
              <w:t xml:space="preserve"> </w:t>
            </w:r>
            <w:r>
              <w:t>doi:10.1038/s41598-020-80599-1. PMID:33452305</w:t>
            </w:r>
          </w:p>
        </w:tc>
      </w:tr>
      <w:tr w:rsidR="00166FBF" w:rsidRPr="002E0E97" w14:paraId="38A83628" w14:textId="77777777" w:rsidTr="00794C57">
        <w:tc>
          <w:tcPr>
            <w:tcW w:w="704" w:type="dxa"/>
          </w:tcPr>
          <w:p w14:paraId="4769D086" w14:textId="77777777" w:rsidR="00166FBF" w:rsidRPr="00E43744" w:rsidRDefault="00166FB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41717527" w14:textId="67A7B6EA" w:rsidR="00166FBF" w:rsidRPr="00193589" w:rsidRDefault="00166FBF" w:rsidP="00166FBF">
            <w:pPr>
              <w:contextualSpacing/>
            </w:pPr>
            <w:r w:rsidRPr="00166FBF">
              <w:rPr>
                <w:lang w:val="en"/>
              </w:rPr>
              <w:t xml:space="preserve">Johnston RA, </w:t>
            </w:r>
            <w:proofErr w:type="spellStart"/>
            <w:r w:rsidRPr="00166FBF">
              <w:rPr>
                <w:lang w:val="en"/>
              </w:rPr>
              <w:t>Vullioud</w:t>
            </w:r>
            <w:proofErr w:type="spellEnd"/>
            <w:r w:rsidRPr="00166FBF">
              <w:rPr>
                <w:lang w:val="en"/>
              </w:rPr>
              <w:t xml:space="preserve"> P, Thorley J, </w:t>
            </w:r>
            <w:proofErr w:type="spellStart"/>
            <w:r w:rsidRPr="00166FBF">
              <w:rPr>
                <w:lang w:val="en"/>
              </w:rPr>
              <w:t>Kirveslahti</w:t>
            </w:r>
            <w:proofErr w:type="spellEnd"/>
            <w:r w:rsidRPr="00166FBF">
              <w:rPr>
                <w:lang w:val="en"/>
              </w:rPr>
              <w:t xml:space="preserve"> H, </w:t>
            </w:r>
            <w:r w:rsidRPr="00577277">
              <w:rPr>
                <w:u w:val="single"/>
                <w:lang w:val="en"/>
              </w:rPr>
              <w:t>Shen L</w:t>
            </w:r>
            <w:r w:rsidRPr="00166FBF">
              <w:rPr>
                <w:lang w:val="en"/>
              </w:rPr>
              <w:t xml:space="preserve">, Mukherjee S, </w:t>
            </w:r>
            <w:r w:rsidRPr="00166FBF">
              <w:rPr>
                <w:b/>
                <w:bCs/>
                <w:lang w:val="en"/>
              </w:rPr>
              <w:t>Karner CM</w:t>
            </w:r>
            <w:r w:rsidRPr="00166FBF">
              <w:rPr>
                <w:lang w:val="en"/>
              </w:rPr>
              <w:t>, Clutton-Brock T, Tung J.</w:t>
            </w:r>
            <w:r w:rsidRPr="00166FBF">
              <w:rPr>
                <w:bCs/>
                <w:lang w:val="en"/>
              </w:rPr>
              <w:t xml:space="preserve"> Morphological and genomic shifts in mole-rat queens increase fecundity but reduce skeletal integrity.  </w:t>
            </w:r>
            <w:proofErr w:type="spellStart"/>
            <w:r w:rsidRPr="00166FBF">
              <w:rPr>
                <w:bCs/>
                <w:i/>
                <w:iCs/>
                <w:lang w:val="en"/>
              </w:rPr>
              <w:t>eLife</w:t>
            </w:r>
            <w:proofErr w:type="spellEnd"/>
            <w:r w:rsidRPr="00166FBF">
              <w:rPr>
                <w:bCs/>
                <w:i/>
                <w:iCs/>
                <w:lang w:val="en"/>
              </w:rPr>
              <w:t>.</w:t>
            </w:r>
            <w:r w:rsidRPr="00166FBF">
              <w:rPr>
                <w:bCs/>
                <w:lang w:val="en"/>
              </w:rPr>
              <w:t xml:space="preserve"> 2021 Apr 12;10:e65760. Doi: 10.7554/eLife.65760. PMID: 33843584.</w:t>
            </w:r>
          </w:p>
        </w:tc>
      </w:tr>
      <w:tr w:rsidR="00166FBF" w:rsidRPr="002E0E97" w14:paraId="09CC9A49" w14:textId="77777777" w:rsidTr="00794C57">
        <w:tc>
          <w:tcPr>
            <w:tcW w:w="704" w:type="dxa"/>
          </w:tcPr>
          <w:p w14:paraId="6C9B69C1" w14:textId="77777777" w:rsidR="00166FBF" w:rsidRPr="00E43744" w:rsidRDefault="00166FB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2135034E" w14:textId="00775267" w:rsidR="00166FBF" w:rsidRPr="00166FBF" w:rsidRDefault="00166FBF" w:rsidP="00166FBF">
            <w:pPr>
              <w:contextualSpacing/>
            </w:pPr>
            <w:r w:rsidRPr="00193589">
              <w:t xml:space="preserve">Guo W, Spiller KV, Tang J, </w:t>
            </w:r>
            <w:r w:rsidRPr="00166FBF">
              <w:rPr>
                <w:b/>
                <w:bCs/>
              </w:rPr>
              <w:t>Karner CM</w:t>
            </w:r>
            <w:r w:rsidRPr="00193589">
              <w:t xml:space="preserve">, Hilton MJ, Wu C. Hypoxia depletes contaminating CD45+ hematopoietic cells from bone marrow stromal cell (BMSC) cultures: methods for BMSC culture purification.  </w:t>
            </w:r>
            <w:r w:rsidRPr="00166FBF">
              <w:rPr>
                <w:i/>
                <w:iCs/>
              </w:rPr>
              <w:t xml:space="preserve">Stem Cell Research. </w:t>
            </w:r>
            <w:r>
              <w:t xml:space="preserve">2021 Apr1;53:102317. Doi: 10.1016/j.scr.2021.102317. </w:t>
            </w:r>
            <w:proofErr w:type="spellStart"/>
            <w:r>
              <w:t>Epub</w:t>
            </w:r>
            <w:proofErr w:type="spellEnd"/>
            <w:r>
              <w:t xml:space="preserve"> 2021 Apr1. PMID: 33848794.</w:t>
            </w:r>
          </w:p>
        </w:tc>
      </w:tr>
      <w:tr w:rsidR="00166FBF" w:rsidRPr="002E0E97" w14:paraId="6FA12C68" w14:textId="77777777" w:rsidTr="00794C57">
        <w:tc>
          <w:tcPr>
            <w:tcW w:w="704" w:type="dxa"/>
          </w:tcPr>
          <w:p w14:paraId="676D43E9" w14:textId="77777777" w:rsidR="00166FBF" w:rsidRPr="00E43744" w:rsidRDefault="00166FB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65D320E0" w14:textId="5C3BD75F" w:rsidR="00166FBF" w:rsidRPr="00193589" w:rsidRDefault="00166FBF" w:rsidP="00166FBF">
            <w:pPr>
              <w:contextualSpacing/>
            </w:pPr>
            <w:r w:rsidRPr="00166FBF">
              <w:rPr>
                <w:iCs/>
              </w:rPr>
              <w:t xml:space="preserve">Liu Z, Hussien AA, Wang Y, Heckman T, Gonzalez R, </w:t>
            </w:r>
            <w:r w:rsidRPr="00166FBF">
              <w:rPr>
                <w:b/>
                <w:bCs/>
                <w:iCs/>
              </w:rPr>
              <w:t>Karner CM</w:t>
            </w:r>
            <w:r w:rsidRPr="00166FBF">
              <w:rPr>
                <w:iCs/>
              </w:rPr>
              <w:t xml:space="preserve">, Snedeker JG, Gray RS. A G protein-coupled receptor is required in cartilaginous and dense connective tissues to maintain spine alignment. </w:t>
            </w:r>
            <w:proofErr w:type="spellStart"/>
            <w:r w:rsidRPr="00166FBF">
              <w:rPr>
                <w:i/>
              </w:rPr>
              <w:t>eLife</w:t>
            </w:r>
            <w:proofErr w:type="spellEnd"/>
            <w:r w:rsidRPr="00166FBF">
              <w:rPr>
                <w:iCs/>
              </w:rPr>
              <w:t>. 2021 Jul 28;10:e67781. D</w:t>
            </w:r>
            <w:r w:rsidR="00903B46">
              <w:rPr>
                <w:iCs/>
              </w:rPr>
              <w:t>OI</w:t>
            </w:r>
            <w:r w:rsidRPr="00166FBF">
              <w:rPr>
                <w:iCs/>
              </w:rPr>
              <w:t>:10.7554/eLife.67781.  PMID: 34318745.</w:t>
            </w:r>
          </w:p>
        </w:tc>
      </w:tr>
      <w:tr w:rsidR="0018336B" w:rsidRPr="002E0E97" w14:paraId="572BB573" w14:textId="77777777" w:rsidTr="00794C57">
        <w:tc>
          <w:tcPr>
            <w:tcW w:w="704" w:type="dxa"/>
          </w:tcPr>
          <w:p w14:paraId="30EA71A5" w14:textId="77777777" w:rsidR="0018336B" w:rsidRPr="00E43744" w:rsidRDefault="0018336B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2D169A57" w14:textId="2DE69E8A" w:rsidR="0018336B" w:rsidRPr="0097483E" w:rsidRDefault="0018336B" w:rsidP="0097483E">
            <w:pPr>
              <w:autoSpaceDE w:val="0"/>
              <w:autoSpaceDN w:val="0"/>
              <w:contextualSpacing/>
              <w:rPr>
                <w:rFonts w:cs="Arial"/>
                <w:szCs w:val="22"/>
              </w:rPr>
            </w:pPr>
            <w:r w:rsidRPr="00577277">
              <w:rPr>
                <w:u w:val="single"/>
              </w:rPr>
              <w:t>Sharma D</w:t>
            </w:r>
            <w:r w:rsidRPr="00B23450">
              <w:t xml:space="preserve">, </w:t>
            </w:r>
            <w:r w:rsidRPr="00022A7F">
              <w:t>Yu Y,</w:t>
            </w:r>
            <w:r w:rsidRPr="00B23450">
              <w:t xml:space="preserve"> </w:t>
            </w:r>
            <w:r w:rsidRPr="00577277">
              <w:rPr>
                <w:u w:val="single"/>
              </w:rPr>
              <w:t>Shen L</w:t>
            </w:r>
            <w:r w:rsidRPr="00B23450">
              <w:t xml:space="preserve">, Zhang G-F, </w:t>
            </w:r>
            <w:r w:rsidRPr="00D74BB6">
              <w:rPr>
                <w:b/>
                <w:bCs/>
              </w:rPr>
              <w:t>Karner CM</w:t>
            </w:r>
            <w:r w:rsidRPr="00B23450">
              <w:t xml:space="preserve">. </w:t>
            </w:r>
            <w:r w:rsidRPr="00D74BB6">
              <w:rPr>
                <w:i/>
                <w:iCs/>
              </w:rPr>
              <w:t>Slc1a5</w:t>
            </w:r>
            <w:r w:rsidRPr="00B23450">
              <w:t xml:space="preserve"> provides glutamine and asparagine necessary for bone development in mice.  </w:t>
            </w:r>
            <w:proofErr w:type="spellStart"/>
            <w:r w:rsidR="00903B46">
              <w:t>e</w:t>
            </w:r>
            <w:r w:rsidR="00903B46" w:rsidRPr="0097483E">
              <w:rPr>
                <w:i/>
                <w:iCs/>
              </w:rPr>
              <w:t>Li</w:t>
            </w:r>
            <w:r w:rsidR="00903B46" w:rsidRPr="00903B46">
              <w:rPr>
                <w:i/>
                <w:iCs/>
              </w:rPr>
              <w:t>fe</w:t>
            </w:r>
            <w:proofErr w:type="spellEnd"/>
            <w:r w:rsidR="00903B46">
              <w:t>.</w:t>
            </w:r>
            <w:r w:rsidR="00903B46">
              <w:rPr>
                <w:i/>
                <w:iCs/>
              </w:rPr>
              <w:t xml:space="preserve"> </w:t>
            </w:r>
            <w:r w:rsidR="00903B46">
              <w:t>2021 Oct 14;10:e71595 DOI: 10.7554/eLife.71595</w:t>
            </w:r>
            <w:r w:rsidR="00903B46">
              <w:rPr>
                <w:rFonts w:cs="Arial"/>
                <w:color w:val="000000" w:themeColor="text1"/>
              </w:rPr>
              <w:t xml:space="preserve"> PMID: 34647520</w:t>
            </w:r>
          </w:p>
        </w:tc>
      </w:tr>
      <w:tr w:rsidR="00832A15" w:rsidRPr="002E0E97" w14:paraId="7CFCC1F9" w14:textId="77777777" w:rsidTr="00794C57">
        <w:tc>
          <w:tcPr>
            <w:tcW w:w="704" w:type="dxa"/>
          </w:tcPr>
          <w:p w14:paraId="69FCD57E" w14:textId="77777777" w:rsidR="00832A15" w:rsidRPr="00E43744" w:rsidRDefault="00832A15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23974347" w14:textId="776A76DD" w:rsidR="00832A15" w:rsidRPr="00B23450" w:rsidRDefault="00832A15" w:rsidP="0097483E">
            <w:pPr>
              <w:autoSpaceDE w:val="0"/>
              <w:autoSpaceDN w:val="0"/>
              <w:contextualSpacing/>
            </w:pPr>
            <w:r w:rsidRPr="00577277">
              <w:rPr>
                <w:u w:val="single"/>
              </w:rPr>
              <w:t>Sharma D</w:t>
            </w:r>
            <w:r w:rsidRPr="00193589">
              <w:t xml:space="preserve">, Mirando AJ, </w:t>
            </w:r>
            <w:proofErr w:type="spellStart"/>
            <w:r w:rsidRPr="00193589">
              <w:t>Leinroth</w:t>
            </w:r>
            <w:proofErr w:type="spellEnd"/>
            <w:r w:rsidRPr="00193589">
              <w:t xml:space="preserve"> A, Long J, Ren Y, Rutkowski T, </w:t>
            </w:r>
            <w:r w:rsidRPr="00D74BB6">
              <w:rPr>
                <w:b/>
              </w:rPr>
              <w:t>Karner CM</w:t>
            </w:r>
            <w:r w:rsidRPr="00193589">
              <w:t xml:space="preserve">, Hilton MJ.  HES1 is a critical mediator of the SHH-GLI3 axis in regulating digit number. </w:t>
            </w:r>
            <w:proofErr w:type="spellStart"/>
            <w:r>
              <w:t>PLoS</w:t>
            </w:r>
            <w:proofErr w:type="spellEnd"/>
            <w:r>
              <w:t xml:space="preserve"> </w:t>
            </w:r>
            <w:r w:rsidR="00C924C8">
              <w:t>Genet</w:t>
            </w:r>
            <w:r w:rsidR="00EB3377">
              <w:t xml:space="preserve">. 2021 Dec 20;17(12):e1009982. Doi: 10.1371/journal.pgen.1009982. </w:t>
            </w:r>
            <w:proofErr w:type="spellStart"/>
            <w:r w:rsidR="00794C57">
              <w:t>eCollection</w:t>
            </w:r>
            <w:proofErr w:type="spellEnd"/>
            <w:r w:rsidR="00794C57">
              <w:t xml:space="preserve"> 2021 Dec.</w:t>
            </w:r>
            <w:r w:rsidR="00EB3377">
              <w:t xml:space="preserve"> PMID: 34928956</w:t>
            </w:r>
          </w:p>
        </w:tc>
      </w:tr>
      <w:tr w:rsidR="00F00428" w:rsidRPr="002E0E97" w14:paraId="62342FE7" w14:textId="77777777" w:rsidTr="00794C57">
        <w:tc>
          <w:tcPr>
            <w:tcW w:w="704" w:type="dxa"/>
          </w:tcPr>
          <w:p w14:paraId="237AF227" w14:textId="77777777" w:rsidR="00F00428" w:rsidRPr="00E43744" w:rsidRDefault="00F00428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3EA88647" w14:textId="70577DDD" w:rsidR="00F00428" w:rsidRDefault="00F00428" w:rsidP="0097483E">
            <w:pPr>
              <w:autoSpaceDE w:val="0"/>
              <w:autoSpaceDN w:val="0"/>
              <w:contextualSpacing/>
            </w:pPr>
            <w:r w:rsidRPr="00D74BB6">
              <w:rPr>
                <w:iCs/>
              </w:rPr>
              <w:t xml:space="preserve">Long JT, </w:t>
            </w:r>
            <w:proofErr w:type="spellStart"/>
            <w:r w:rsidRPr="00D74BB6">
              <w:rPr>
                <w:iCs/>
              </w:rPr>
              <w:t>Leinroth</w:t>
            </w:r>
            <w:proofErr w:type="spellEnd"/>
            <w:r w:rsidRPr="00D74BB6">
              <w:rPr>
                <w:iCs/>
              </w:rPr>
              <w:t xml:space="preserve"> A, Liao Y, Ren Y, Mirando AJ, Nguyen T, Guo W, </w:t>
            </w:r>
            <w:r w:rsidRPr="00577277">
              <w:rPr>
                <w:iCs/>
                <w:u w:val="single"/>
              </w:rPr>
              <w:t>Sharma D</w:t>
            </w:r>
            <w:r w:rsidRPr="00D74BB6">
              <w:rPr>
                <w:iCs/>
              </w:rPr>
              <w:t xml:space="preserve">, </w:t>
            </w:r>
            <w:r>
              <w:rPr>
                <w:iCs/>
              </w:rPr>
              <w:t xml:space="preserve">Rouse D, </w:t>
            </w:r>
            <w:r w:rsidRPr="00D74BB6">
              <w:rPr>
                <w:iCs/>
              </w:rPr>
              <w:t>Wu C, Cheah K</w:t>
            </w:r>
            <w:r>
              <w:rPr>
                <w:iCs/>
              </w:rPr>
              <w:t>SE</w:t>
            </w:r>
            <w:r w:rsidRPr="00D74BB6">
              <w:rPr>
                <w:iCs/>
              </w:rPr>
              <w:t xml:space="preserve">, </w:t>
            </w:r>
            <w:r w:rsidRPr="00D74BB6">
              <w:rPr>
                <w:b/>
                <w:bCs/>
                <w:iCs/>
              </w:rPr>
              <w:t>Karner CM</w:t>
            </w:r>
            <w:r w:rsidRPr="00D74BB6">
              <w:rPr>
                <w:iCs/>
              </w:rPr>
              <w:t xml:space="preserve">, Hilton MJ.  Hypertrophic chondrocytes serve as a reservoir </w:t>
            </w:r>
            <w:r w:rsidRPr="00D74BB6">
              <w:rPr>
                <w:iCs/>
              </w:rPr>
              <w:lastRenderedPageBreak/>
              <w:t>for marrow associated skeletal stem and progenitor cells, osteoblasts and adipocytes during skeletal development</w:t>
            </w:r>
            <w:r>
              <w:rPr>
                <w:iCs/>
              </w:rPr>
              <w:t xml:space="preserve">. </w:t>
            </w:r>
            <w:proofErr w:type="spellStart"/>
            <w:r>
              <w:rPr>
                <w:i/>
              </w:rPr>
              <w:t>eLife</w:t>
            </w:r>
            <w:proofErr w:type="spellEnd"/>
            <w:r>
              <w:rPr>
                <w:iCs/>
              </w:rPr>
              <w:t>. 2022 Feb 18;11:376932. DOI: 10.7554/eLife.76932 PMID: 35179487</w:t>
            </w:r>
          </w:p>
        </w:tc>
      </w:tr>
      <w:tr w:rsidR="00F00428" w:rsidRPr="002E0E97" w14:paraId="3A4B0D59" w14:textId="77777777" w:rsidTr="00794C57">
        <w:tc>
          <w:tcPr>
            <w:tcW w:w="704" w:type="dxa"/>
          </w:tcPr>
          <w:p w14:paraId="4E5932E8" w14:textId="77777777" w:rsidR="00F00428" w:rsidRPr="00E43744" w:rsidRDefault="00F00428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4F02D24F" w14:textId="016C3207" w:rsidR="00F00428" w:rsidRPr="00193589" w:rsidRDefault="00F00428" w:rsidP="0097483E">
            <w:pPr>
              <w:autoSpaceDE w:val="0"/>
              <w:autoSpaceDN w:val="0"/>
              <w:contextualSpacing/>
            </w:pPr>
            <w:r>
              <w:t xml:space="preserve">Zhang H, </w:t>
            </w:r>
            <w:proofErr w:type="spellStart"/>
            <w:r>
              <w:t>Puviindran</w:t>
            </w:r>
            <w:proofErr w:type="spellEnd"/>
            <w:r>
              <w:t xml:space="preserve"> V, Nadesan P, Ding X, </w:t>
            </w:r>
            <w:r w:rsidRPr="00577277">
              <w:rPr>
                <w:u w:val="single"/>
              </w:rPr>
              <w:t>Shen L</w:t>
            </w:r>
            <w:r>
              <w:t xml:space="preserve">, Tang YJ, Tsushima H, Yahara Y, Ban GI, Zhang GF, </w:t>
            </w:r>
            <w:r>
              <w:rPr>
                <w:b/>
                <w:bCs/>
              </w:rPr>
              <w:t>Karner CM</w:t>
            </w:r>
            <w:r>
              <w:t xml:space="preserve">, Alman BA.  Distinct roles of glutamine metabolism in benign and malignant cartilage tumors with </w:t>
            </w:r>
            <w:r w:rsidR="0039399C">
              <w:t>IDH</w:t>
            </w:r>
            <w:r>
              <w:rPr>
                <w:i/>
                <w:iCs/>
              </w:rPr>
              <w:t xml:space="preserve"> </w:t>
            </w:r>
            <w:r>
              <w:t xml:space="preserve">mutations.  </w:t>
            </w:r>
            <w:r w:rsidR="0039399C" w:rsidRPr="00166FBF">
              <w:rPr>
                <w:i/>
              </w:rPr>
              <w:t>Journal of Bone and Mineral Research</w:t>
            </w:r>
            <w:r w:rsidR="0039399C" w:rsidRPr="00166FBF">
              <w:rPr>
                <w:iCs/>
              </w:rPr>
              <w:t>.</w:t>
            </w:r>
            <w:r w:rsidR="0039399C">
              <w:rPr>
                <w:iCs/>
              </w:rPr>
              <w:t xml:space="preserve"> </w:t>
            </w:r>
            <w:r w:rsidR="0039399C">
              <w:t>2022 Feb 27. Doi: 10.1002/jbmr.4532. PMID: 35220602</w:t>
            </w:r>
          </w:p>
        </w:tc>
      </w:tr>
      <w:tr w:rsidR="00AC4DB1" w:rsidRPr="002E0E97" w14:paraId="1B05AC2E" w14:textId="77777777" w:rsidTr="00794C57">
        <w:tc>
          <w:tcPr>
            <w:tcW w:w="704" w:type="dxa"/>
          </w:tcPr>
          <w:p w14:paraId="725740D6" w14:textId="77777777" w:rsidR="00AC4DB1" w:rsidRPr="00E43744" w:rsidRDefault="00AC4DB1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185F4C7A" w14:textId="5A65AAC7" w:rsidR="00AC4DB1" w:rsidRPr="004D4303" w:rsidRDefault="00AC4DB1" w:rsidP="0097483E">
            <w:pPr>
              <w:autoSpaceDE w:val="0"/>
              <w:autoSpaceDN w:val="0"/>
              <w:contextualSpacing/>
            </w:pPr>
            <w:r w:rsidRPr="00577277">
              <w:rPr>
                <w:u w:val="single"/>
              </w:rPr>
              <w:t>Shen L</w:t>
            </w:r>
            <w:r>
              <w:t xml:space="preserve">, </w:t>
            </w:r>
            <w:r w:rsidRPr="00022A7F">
              <w:t>Yu Y,</w:t>
            </w:r>
            <w:r>
              <w:t xml:space="preserve"> Zhou Y, Pruett-Miller SM, Zhang G-F, </w:t>
            </w:r>
            <w:r>
              <w:rPr>
                <w:b/>
                <w:bCs/>
              </w:rPr>
              <w:t>Karner CM</w:t>
            </w:r>
            <w:r>
              <w:t xml:space="preserve">. SLC38A2 provides proline to fulfill unique biosynthetic demands arising during osteoblast differentiation and bone formation. </w:t>
            </w:r>
            <w:proofErr w:type="spellStart"/>
            <w:r>
              <w:rPr>
                <w:i/>
                <w:iCs/>
              </w:rPr>
              <w:t>eLife</w:t>
            </w:r>
            <w:proofErr w:type="spellEnd"/>
            <w:r w:rsidR="004D4303">
              <w:t>. 2022 Mar 9;11:376963. Doi: 10.7554/eLife.76963. PMID: 35261338</w:t>
            </w:r>
          </w:p>
        </w:tc>
      </w:tr>
      <w:tr w:rsidR="00FE5A60" w:rsidRPr="002E0E97" w14:paraId="0AAEED35" w14:textId="77777777" w:rsidTr="00794C57">
        <w:tc>
          <w:tcPr>
            <w:tcW w:w="704" w:type="dxa"/>
          </w:tcPr>
          <w:p w14:paraId="00539774" w14:textId="77777777" w:rsidR="00FE5A60" w:rsidRPr="00E43744" w:rsidRDefault="00FE5A60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21E5DF29" w14:textId="447CB870" w:rsidR="00936C28" w:rsidRDefault="00FE5A60" w:rsidP="0097483E">
            <w:pPr>
              <w:autoSpaceDE w:val="0"/>
              <w:autoSpaceDN w:val="0"/>
              <w:contextualSpacing/>
            </w:pPr>
            <w:r w:rsidRPr="00577277">
              <w:rPr>
                <w:u w:val="single"/>
              </w:rPr>
              <w:t>Shen L</w:t>
            </w:r>
            <w:r>
              <w:t xml:space="preserve">, </w:t>
            </w:r>
            <w:r w:rsidRPr="00022A7F">
              <w:t>Yu Y,</w:t>
            </w:r>
            <w:r>
              <w:t xml:space="preserve"> </w:t>
            </w:r>
            <w:r>
              <w:rPr>
                <w:b/>
                <w:bCs/>
              </w:rPr>
              <w:t>Karner CM</w:t>
            </w:r>
            <w:r>
              <w:t xml:space="preserve">. SLC38A2 provides proline and alanine to regulate </w:t>
            </w:r>
            <w:r w:rsidR="002B4AFD">
              <w:t>postnatal bone mass accrual in mice</w:t>
            </w:r>
            <w:r>
              <w:t>.</w:t>
            </w:r>
            <w:r w:rsidR="004F7320">
              <w:t xml:space="preserve"> </w:t>
            </w:r>
            <w:r w:rsidR="004F7320">
              <w:rPr>
                <w:i/>
                <w:iCs/>
              </w:rPr>
              <w:t>Frontiers in Physiology</w:t>
            </w:r>
            <w:r w:rsidR="004A2809">
              <w:t>.</w:t>
            </w:r>
            <w:r>
              <w:t xml:space="preserve"> </w:t>
            </w:r>
            <w:r w:rsidR="00936C28">
              <w:t xml:space="preserve">2022 Sep23;992679. </w:t>
            </w:r>
            <w:r w:rsidR="00B34349">
              <w:t>D</w:t>
            </w:r>
            <w:r w:rsidR="00942AD1">
              <w:t>oi: 10.3389/fphys.2022.992679</w:t>
            </w:r>
            <w:r w:rsidR="00570CAB">
              <w:t xml:space="preserve">. </w:t>
            </w:r>
            <w:proofErr w:type="spellStart"/>
            <w:r w:rsidR="00936C28">
              <w:t>eCollection</w:t>
            </w:r>
            <w:proofErr w:type="spellEnd"/>
            <w:r w:rsidR="00936C28">
              <w:t xml:space="preserve"> 2022. </w:t>
            </w:r>
            <w:r w:rsidR="00570CAB">
              <w:t>PMID:</w:t>
            </w:r>
            <w:r w:rsidR="00936C28">
              <w:t>3623239</w:t>
            </w:r>
          </w:p>
        </w:tc>
      </w:tr>
      <w:tr w:rsidR="00A26CDE" w:rsidRPr="002E0E97" w14:paraId="71622FC8" w14:textId="77777777" w:rsidTr="00794C57">
        <w:tc>
          <w:tcPr>
            <w:tcW w:w="704" w:type="dxa"/>
          </w:tcPr>
          <w:p w14:paraId="1E4AC54A" w14:textId="77777777" w:rsidR="00A26CDE" w:rsidRPr="00E43744" w:rsidRDefault="00A26CDE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357F5810" w14:textId="11E88F4C" w:rsidR="00A26CDE" w:rsidRPr="004A2809" w:rsidRDefault="00A26CDE" w:rsidP="0097483E">
            <w:pPr>
              <w:autoSpaceDE w:val="0"/>
              <w:autoSpaceDN w:val="0"/>
              <w:contextualSpacing/>
            </w:pPr>
            <w:r w:rsidRPr="00577277">
              <w:rPr>
                <w:u w:val="single"/>
              </w:rPr>
              <w:t>Hu G</w:t>
            </w:r>
            <w:r>
              <w:t xml:space="preserve">, </w:t>
            </w:r>
            <w:r w:rsidRPr="00022A7F">
              <w:t>Yu Y</w:t>
            </w:r>
            <w:r>
              <w:t xml:space="preserve">, Pruett-Miller SM, Ren Y, Zhang G-F, </w:t>
            </w:r>
            <w:r>
              <w:rPr>
                <w:b/>
                <w:bCs/>
              </w:rPr>
              <w:t>Karner CM</w:t>
            </w:r>
            <w:r>
              <w:t>.</w:t>
            </w:r>
            <w:r w:rsidR="004A2809">
              <w:t xml:space="preserve"> </w:t>
            </w:r>
            <w:r w:rsidR="00E65EA6">
              <w:t>Glutathione limits RUNX2 oxidation and degradation to regulate bone formation</w:t>
            </w:r>
            <w:r w:rsidR="004A2809">
              <w:t xml:space="preserve">. </w:t>
            </w:r>
            <w:r w:rsidR="000D167D" w:rsidRPr="00166FBF">
              <w:rPr>
                <w:i/>
              </w:rPr>
              <w:t>J Clin Invest Insight</w:t>
            </w:r>
            <w:r w:rsidR="004A2809">
              <w:t>.</w:t>
            </w:r>
            <w:r w:rsidR="004A2809">
              <w:rPr>
                <w:i/>
                <w:iCs/>
              </w:rPr>
              <w:t xml:space="preserve"> </w:t>
            </w:r>
            <w:r w:rsidR="003106CD">
              <w:t>2023 Jul11:e166888. Doi: 10.1172/jci.insight.166888. PMID: 37432749</w:t>
            </w:r>
            <w:r w:rsidR="00265D5E">
              <w:t xml:space="preserve"> </w:t>
            </w:r>
          </w:p>
        </w:tc>
      </w:tr>
      <w:tr w:rsidR="00AE6430" w:rsidRPr="002E0E97" w14:paraId="160730BE" w14:textId="77777777" w:rsidTr="00794C57">
        <w:tc>
          <w:tcPr>
            <w:tcW w:w="704" w:type="dxa"/>
          </w:tcPr>
          <w:p w14:paraId="30EFD274" w14:textId="77777777" w:rsidR="00AE6430" w:rsidRPr="00E43744" w:rsidRDefault="00AE6430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7B6969A7" w14:textId="4BD0520D" w:rsidR="00AE6430" w:rsidRPr="00AE6430" w:rsidRDefault="00AE6430" w:rsidP="0097483E">
            <w:pPr>
              <w:autoSpaceDE w:val="0"/>
              <w:autoSpaceDN w:val="0"/>
              <w:contextualSpacing/>
            </w:pPr>
            <w:r>
              <w:t xml:space="preserve">Wei H, Weaver YM, Yuan W, Yang C, Zhang Y, </w:t>
            </w:r>
            <w:r w:rsidRPr="00577277">
              <w:rPr>
                <w:u w:val="single"/>
              </w:rPr>
              <w:t>Hu G</w:t>
            </w:r>
            <w:r>
              <w:t xml:space="preserve">, </w:t>
            </w:r>
            <w:r>
              <w:rPr>
                <w:b/>
                <w:bCs/>
              </w:rPr>
              <w:t>Karner CM</w:t>
            </w:r>
            <w:r>
              <w:t xml:space="preserve">, DeBerardinis RJ, Weaver BP. Proteolytic Activation of Fatty Acid Synthase Controls Pan-Stress Response. </w:t>
            </w:r>
            <w:r w:rsidR="00910C60">
              <w:rPr>
                <w:i/>
                <w:iCs/>
              </w:rPr>
              <w:t>Nature Metabolism</w:t>
            </w:r>
            <w:r w:rsidR="0049201E">
              <w:t>. 2024 Jan 2. Doi: 10.1038/s42255-023-00939-z. PMID: 38167727</w:t>
            </w:r>
          </w:p>
        </w:tc>
      </w:tr>
      <w:tr w:rsidR="0070553F" w:rsidRPr="002E0E97" w14:paraId="171BBA50" w14:textId="77777777" w:rsidTr="00794C57">
        <w:tc>
          <w:tcPr>
            <w:tcW w:w="704" w:type="dxa"/>
          </w:tcPr>
          <w:p w14:paraId="0CD30CDC" w14:textId="77777777" w:rsidR="0070553F" w:rsidRPr="00E43744" w:rsidRDefault="0070553F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17A103CE" w14:textId="1E19CB91" w:rsidR="0070553F" w:rsidRPr="0070553F" w:rsidRDefault="00227C75" w:rsidP="0097483E">
            <w:pPr>
              <w:autoSpaceDE w:val="0"/>
              <w:autoSpaceDN w:val="0"/>
              <w:contextualSpacing/>
            </w:pPr>
            <w:r>
              <w:t xml:space="preserve">Limaye A, Perumal V, </w:t>
            </w:r>
            <w:r>
              <w:rPr>
                <w:b/>
                <w:bCs/>
              </w:rPr>
              <w:t>Karner CM</w:t>
            </w:r>
            <w:r>
              <w:t xml:space="preserve">, Arinzeh TL. Plant-derived Zein as an Alternative to Animal-derived Gelatin for Use as a Tissue Engineering Scaffold.  </w:t>
            </w:r>
            <w:r w:rsidRPr="00813864">
              <w:rPr>
                <w:i/>
                <w:iCs/>
              </w:rPr>
              <w:t xml:space="preserve">Advanced </w:t>
            </w:r>
            <w:proofErr w:type="spellStart"/>
            <w:r w:rsidRPr="00813864">
              <w:rPr>
                <w:i/>
                <w:iCs/>
              </w:rPr>
              <w:t>NanoBiomed</w:t>
            </w:r>
            <w:proofErr w:type="spellEnd"/>
            <w:r w:rsidRPr="00813864">
              <w:rPr>
                <w:i/>
                <w:iCs/>
              </w:rPr>
              <w:t xml:space="preserve"> Research</w:t>
            </w:r>
            <w:r>
              <w:t>.</w:t>
            </w:r>
            <w:r w:rsidR="001A711F">
              <w:t xml:space="preserve">  </w:t>
            </w:r>
            <w:r w:rsidR="00434386">
              <w:t>2024 Mar;4(3):2300104</w:t>
            </w:r>
            <w:r w:rsidR="001A711F">
              <w:t xml:space="preserve">. </w:t>
            </w:r>
            <w:proofErr w:type="spellStart"/>
            <w:r w:rsidR="00434386">
              <w:t>d</w:t>
            </w:r>
            <w:r w:rsidR="001A711F">
              <w:t>oi</w:t>
            </w:r>
            <w:proofErr w:type="spellEnd"/>
            <w:r w:rsidR="001A711F">
              <w:t xml:space="preserve">: 10.1002/anbr.202300104 </w:t>
            </w:r>
            <w:r w:rsidR="00434386">
              <w:t xml:space="preserve">. </w:t>
            </w:r>
            <w:proofErr w:type="spellStart"/>
            <w:r w:rsidR="00434386">
              <w:t>Epub</w:t>
            </w:r>
            <w:proofErr w:type="spellEnd"/>
            <w:r w:rsidR="00434386">
              <w:t xml:space="preserve"> 2023 Dec 22. PMID: 38665311</w:t>
            </w:r>
            <w:r>
              <w:t xml:space="preserve"> </w:t>
            </w:r>
          </w:p>
        </w:tc>
      </w:tr>
      <w:tr w:rsidR="002C26D9" w:rsidRPr="002E0E97" w14:paraId="023039E9" w14:textId="77777777" w:rsidTr="00794C57">
        <w:tc>
          <w:tcPr>
            <w:tcW w:w="704" w:type="dxa"/>
          </w:tcPr>
          <w:p w14:paraId="4C363591" w14:textId="77777777" w:rsidR="002C26D9" w:rsidRPr="00E43744" w:rsidRDefault="002C26D9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56B1E878" w14:textId="660ED35D" w:rsidR="00227C75" w:rsidRPr="002C26D9" w:rsidRDefault="00227C75" w:rsidP="0097483E">
            <w:pPr>
              <w:autoSpaceDE w:val="0"/>
              <w:autoSpaceDN w:val="0"/>
              <w:contextualSpacing/>
            </w:pPr>
            <w:r w:rsidRPr="00577277">
              <w:rPr>
                <w:u w:val="single"/>
              </w:rPr>
              <w:t>Hu G</w:t>
            </w:r>
            <w:r>
              <w:t xml:space="preserve">, </w:t>
            </w:r>
            <w:r w:rsidRPr="00022A7F">
              <w:t>Yu Y</w:t>
            </w:r>
            <w:r>
              <w:t xml:space="preserve">, </w:t>
            </w:r>
            <w:r w:rsidR="002973B5">
              <w:t xml:space="preserve">Ren Y, </w:t>
            </w:r>
            <w:r>
              <w:t xml:space="preserve">Tower R, Zhang G-F, </w:t>
            </w:r>
            <w:r>
              <w:rPr>
                <w:b/>
                <w:bCs/>
              </w:rPr>
              <w:t>Karner CM</w:t>
            </w:r>
            <w:r>
              <w:t xml:space="preserve">. </w:t>
            </w:r>
            <w:r w:rsidR="006E1659">
              <w:t>Glutaminolysis provides amino acids and nucleotides to regulate osteoclast differentiation in mice</w:t>
            </w:r>
            <w:r>
              <w:t xml:space="preserve">. </w:t>
            </w:r>
            <w:r w:rsidR="006E1659">
              <w:rPr>
                <w:i/>
                <w:iCs/>
              </w:rPr>
              <w:t>EMBO Reports</w:t>
            </w:r>
            <w:r>
              <w:rPr>
                <w:i/>
                <w:iCs/>
              </w:rPr>
              <w:t xml:space="preserve"> </w:t>
            </w:r>
            <w:r w:rsidR="00434386">
              <w:t>2024 Sep 13. Doi: 10.1038/s44319-024-00255-x. Online ahead of print. PMID: 39271775</w:t>
            </w:r>
          </w:p>
        </w:tc>
      </w:tr>
      <w:tr w:rsidR="00047A60" w:rsidRPr="002E0E97" w14:paraId="12AB57BA" w14:textId="77777777" w:rsidTr="00794C57">
        <w:tc>
          <w:tcPr>
            <w:tcW w:w="704" w:type="dxa"/>
          </w:tcPr>
          <w:p w14:paraId="27C81FB8" w14:textId="77777777" w:rsidR="00047A60" w:rsidRPr="00E43744" w:rsidRDefault="00047A60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4375A0EC" w14:textId="6C319B36" w:rsidR="00047A60" w:rsidRPr="00E56D08" w:rsidRDefault="00047A60" w:rsidP="0097483E">
            <w:pPr>
              <w:autoSpaceDE w:val="0"/>
              <w:autoSpaceDN w:val="0"/>
              <w:contextualSpacing/>
              <w:rPr>
                <w:rFonts w:eastAsiaTheme="minorHAnsi"/>
                <w:kern w:val="2"/>
                <w14:ligatures w14:val="standardContextual"/>
              </w:rPr>
            </w:pPr>
            <w:r w:rsidRPr="00047A60">
              <w:rPr>
                <w:u w:val="single"/>
              </w:rPr>
              <w:t>Hu G</w:t>
            </w:r>
            <w:r w:rsidR="009A2662" w:rsidRPr="00193589">
              <w:t>*</w:t>
            </w:r>
            <w:r>
              <w:t xml:space="preserve">, </w:t>
            </w:r>
            <w:r w:rsidRPr="00047A60">
              <w:rPr>
                <w:u w:val="single"/>
              </w:rPr>
              <w:t>Whitaker A</w:t>
            </w:r>
            <w:r w:rsidR="009A2662">
              <w:rPr>
                <w:u w:val="single"/>
              </w:rPr>
              <w:t>L</w:t>
            </w:r>
            <w:r w:rsidR="009A2662" w:rsidRPr="00193589">
              <w:t>*</w:t>
            </w:r>
            <w:r>
              <w:t xml:space="preserve">, Zhang G-F, </w:t>
            </w:r>
            <w:r>
              <w:rPr>
                <w:b/>
                <w:bCs/>
              </w:rPr>
              <w:t>Karner CM</w:t>
            </w:r>
            <w:r>
              <w:t xml:space="preserve">. Divergent requirements for glutathione synthesis during osteoclast differentiation </w:t>
            </w:r>
            <w:r>
              <w:rPr>
                <w:i/>
                <w:iCs/>
              </w:rPr>
              <w:t xml:space="preserve">in vitro </w:t>
            </w:r>
            <w:r>
              <w:t xml:space="preserve">and </w:t>
            </w:r>
            <w:r>
              <w:rPr>
                <w:i/>
                <w:iCs/>
              </w:rPr>
              <w:t>in vivo</w:t>
            </w:r>
            <w:r>
              <w:t xml:space="preserve">. </w:t>
            </w:r>
            <w:r>
              <w:rPr>
                <w:i/>
                <w:iCs/>
              </w:rPr>
              <w:t>Antioxidants</w:t>
            </w:r>
            <w:r w:rsidR="00E56D08">
              <w:rPr>
                <w:i/>
                <w:iCs/>
              </w:rPr>
              <w:t xml:space="preserve">, </w:t>
            </w:r>
            <w:r w:rsidR="00E56D08" w:rsidRPr="00141965">
              <w:t>2025, 14, 197. https://doi.org/10.3390/antiox14020197.</w:t>
            </w:r>
            <w:r>
              <w:t xml:space="preserve"> </w:t>
            </w:r>
          </w:p>
        </w:tc>
      </w:tr>
      <w:tr w:rsidR="009A4A79" w:rsidRPr="002E0E97" w14:paraId="3230320D" w14:textId="77777777" w:rsidTr="00794C57">
        <w:tc>
          <w:tcPr>
            <w:tcW w:w="704" w:type="dxa"/>
          </w:tcPr>
          <w:p w14:paraId="5AE0BA93" w14:textId="77777777" w:rsidR="009A4A79" w:rsidRPr="00E43744" w:rsidRDefault="009A4A79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7A628FB6" w14:textId="4892629F" w:rsidR="009A4A79" w:rsidRPr="009A4A79" w:rsidRDefault="009A4A79" w:rsidP="0097483E">
            <w:pPr>
              <w:autoSpaceDE w:val="0"/>
              <w:autoSpaceDN w:val="0"/>
              <w:contextualSpacing/>
            </w:pPr>
            <w:r>
              <w:t xml:space="preserve">Kang H, Choi JH, Sun Y, Mittal M, Juan C, Bancroft A, </w:t>
            </w:r>
            <w:proofErr w:type="spellStart"/>
            <w:r>
              <w:t>Vishlaghi</w:t>
            </w:r>
            <w:proofErr w:type="spellEnd"/>
            <w:r>
              <w:t xml:space="preserve"> N, Pagani CA, </w:t>
            </w:r>
            <w:proofErr w:type="spellStart"/>
            <w:r>
              <w:t>Korlakunta</w:t>
            </w:r>
            <w:proofErr w:type="spellEnd"/>
            <w:r>
              <w:t xml:space="preserve"> S, Tower RJ, </w:t>
            </w:r>
            <w:r>
              <w:rPr>
                <w:b/>
                <w:bCs/>
              </w:rPr>
              <w:t>Karner CM</w:t>
            </w:r>
            <w:r>
              <w:t>, Levi B. Glutamine metabolism through the hexosamine biosynthesis pathway and protein O-</w:t>
            </w:r>
            <w:proofErr w:type="spellStart"/>
            <w:r>
              <w:t>GlcNacylation</w:t>
            </w:r>
            <w:proofErr w:type="spellEnd"/>
            <w:r>
              <w:t xml:space="preserve"> regulates post-traumatic heterotopic ossification. (In preparation). </w:t>
            </w:r>
          </w:p>
        </w:tc>
      </w:tr>
      <w:tr w:rsidR="009A2662" w:rsidRPr="002E0E97" w14:paraId="3D1C5F55" w14:textId="77777777" w:rsidTr="00794C57">
        <w:tc>
          <w:tcPr>
            <w:tcW w:w="704" w:type="dxa"/>
          </w:tcPr>
          <w:p w14:paraId="31495228" w14:textId="77777777" w:rsidR="009A2662" w:rsidRPr="00E43744" w:rsidRDefault="009A2662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64E194F5" w14:textId="2DFE28DA" w:rsidR="009A2662" w:rsidRPr="009A2662" w:rsidRDefault="009A2662" w:rsidP="0097483E">
            <w:pPr>
              <w:autoSpaceDE w:val="0"/>
              <w:autoSpaceDN w:val="0"/>
              <w:contextualSpacing/>
            </w:pPr>
            <w:r>
              <w:rPr>
                <w:u w:val="single"/>
              </w:rPr>
              <w:t>Shen L</w:t>
            </w:r>
            <w:r>
              <w:t xml:space="preserve">, Yu Y, </w:t>
            </w:r>
            <w:r>
              <w:rPr>
                <w:b/>
                <w:bCs/>
              </w:rPr>
              <w:t>Karner CM</w:t>
            </w:r>
            <w:r>
              <w:t>. SLC38A2 deletion impairs chondrocyte hypertrophy</w:t>
            </w:r>
            <w:r w:rsidR="00506129">
              <w:t xml:space="preserve"> (In preparation).</w:t>
            </w:r>
          </w:p>
        </w:tc>
      </w:tr>
      <w:tr w:rsidR="00506129" w:rsidRPr="002E0E97" w14:paraId="456FF74B" w14:textId="77777777" w:rsidTr="00794C57">
        <w:tc>
          <w:tcPr>
            <w:tcW w:w="704" w:type="dxa"/>
          </w:tcPr>
          <w:p w14:paraId="71441B03" w14:textId="77777777" w:rsidR="00506129" w:rsidRPr="00E43744" w:rsidRDefault="00506129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86" w:type="dxa"/>
          </w:tcPr>
          <w:p w14:paraId="5CCD2777" w14:textId="2F828E1F" w:rsidR="00506129" w:rsidRPr="00506129" w:rsidRDefault="00506129" w:rsidP="0097483E">
            <w:pPr>
              <w:autoSpaceDE w:val="0"/>
              <w:autoSpaceDN w:val="0"/>
              <w:contextualSpacing/>
            </w:pPr>
            <w:r>
              <w:rPr>
                <w:u w:val="single"/>
              </w:rPr>
              <w:t>Moore L</w:t>
            </w:r>
            <w:r>
              <w:t xml:space="preserve">*, </w:t>
            </w:r>
            <w:r>
              <w:rPr>
                <w:u w:val="single"/>
              </w:rPr>
              <w:t>Hu G</w:t>
            </w:r>
            <w:r>
              <w:t xml:space="preserve">*, </w:t>
            </w:r>
            <w:r>
              <w:rPr>
                <w:u w:val="single"/>
              </w:rPr>
              <w:t>Yu Y</w:t>
            </w:r>
            <w:r>
              <w:t xml:space="preserve">*, Limaye A, </w:t>
            </w:r>
            <w:proofErr w:type="spellStart"/>
            <w:r>
              <w:t>Arinzea</w:t>
            </w:r>
            <w:proofErr w:type="spellEnd"/>
            <w:r>
              <w:t xml:space="preserve"> T, </w:t>
            </w:r>
            <w:r>
              <w:rPr>
                <w:b/>
                <w:bCs/>
              </w:rPr>
              <w:t>Karner CM</w:t>
            </w:r>
            <w:r>
              <w:t xml:space="preserve">. </w:t>
            </w:r>
            <w:proofErr w:type="spellStart"/>
            <w:r>
              <w:t>Electrospun</w:t>
            </w:r>
            <w:proofErr w:type="spellEnd"/>
            <w:r>
              <w:t xml:space="preserve"> fibrous zein scaffold provides a local source of glutamine for bone repair. (In preparation)</w:t>
            </w:r>
          </w:p>
        </w:tc>
      </w:tr>
    </w:tbl>
    <w:p w14:paraId="380482A1" w14:textId="77777777" w:rsidR="00E43744" w:rsidRPr="002E0E97" w:rsidRDefault="00E43744" w:rsidP="00B4095F">
      <w:pPr>
        <w:ind w:left="120"/>
        <w:rPr>
          <w:u w:val="single"/>
        </w:rPr>
      </w:pPr>
    </w:p>
    <w:p w14:paraId="20142E8F" w14:textId="77777777" w:rsidR="00AD06BD" w:rsidRPr="002E0E97" w:rsidRDefault="00AD06BD" w:rsidP="00B4095F">
      <w:pPr>
        <w:tabs>
          <w:tab w:val="num" w:pos="1800"/>
        </w:tabs>
        <w:ind w:left="120"/>
        <w:rPr>
          <w:u w:val="single"/>
        </w:rPr>
      </w:pPr>
      <w:r w:rsidRPr="002E0E97">
        <w:rPr>
          <w:u w:val="single"/>
        </w:rPr>
        <w:t xml:space="preserve">Reviews, </w:t>
      </w:r>
      <w:r w:rsidR="006A19F2">
        <w:rPr>
          <w:u w:val="single"/>
        </w:rPr>
        <w:t>C</w:t>
      </w:r>
      <w:r w:rsidRPr="002E0E97">
        <w:rPr>
          <w:u w:val="single"/>
        </w:rPr>
        <w:t xml:space="preserve">hapters, </w:t>
      </w:r>
      <w:r w:rsidR="006A19F2">
        <w:rPr>
          <w:u w:val="single"/>
        </w:rPr>
        <w:t>M</w:t>
      </w:r>
      <w:r w:rsidRPr="002E0E97">
        <w:rPr>
          <w:u w:val="single"/>
        </w:rPr>
        <w:t xml:space="preserve">onographs and </w:t>
      </w:r>
      <w:r w:rsidR="006A19F2">
        <w:rPr>
          <w:u w:val="single"/>
        </w:rPr>
        <w:t>E</w:t>
      </w:r>
      <w:r w:rsidRPr="002E0E97">
        <w:rPr>
          <w:u w:val="single"/>
        </w:rPr>
        <w:t>ditorials</w:t>
      </w:r>
    </w:p>
    <w:p w14:paraId="414AF625" w14:textId="77777777" w:rsidR="00E43744" w:rsidRPr="002E0E97" w:rsidRDefault="00E43744" w:rsidP="00B4095F">
      <w:pPr>
        <w:tabs>
          <w:tab w:val="num" w:pos="1800"/>
        </w:tabs>
        <w:ind w:left="480"/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6"/>
        <w:gridCol w:w="9284"/>
      </w:tblGrid>
      <w:tr w:rsidR="00E43744" w:rsidRPr="002E0E97" w14:paraId="08000BF1" w14:textId="77777777" w:rsidTr="00923962">
        <w:tc>
          <w:tcPr>
            <w:tcW w:w="706" w:type="dxa"/>
          </w:tcPr>
          <w:p w14:paraId="73D1CD3E" w14:textId="77777777" w:rsidR="00E43744" w:rsidRPr="00E43744" w:rsidRDefault="00E43744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4" w:type="dxa"/>
          </w:tcPr>
          <w:p w14:paraId="52BBC1A0" w14:textId="05E9A2FA" w:rsidR="00E43744" w:rsidRPr="00166FBF" w:rsidRDefault="00166FBF" w:rsidP="00B4095F">
            <w:pPr>
              <w:contextualSpacing/>
            </w:pPr>
            <w:r w:rsidRPr="00166FBF">
              <w:rPr>
                <w:b/>
              </w:rPr>
              <w:t>Karner C</w:t>
            </w:r>
            <w:r w:rsidRPr="00193589">
              <w:t xml:space="preserve">, Wharton Jr. KA, Carroll TJ.  Planar Cell Polarity and Vertebrate Organogenesis.  </w:t>
            </w:r>
            <w:r w:rsidRPr="00166FBF">
              <w:rPr>
                <w:i/>
              </w:rPr>
              <w:t>Semin Cell Dev Biol.</w:t>
            </w:r>
            <w:r w:rsidRPr="00193589">
              <w:t xml:space="preserve"> 2006 Apr;17(2):194-203. </w:t>
            </w:r>
          </w:p>
        </w:tc>
      </w:tr>
      <w:tr w:rsidR="00E43744" w:rsidRPr="002E0E97" w14:paraId="4553B16C" w14:textId="77777777" w:rsidTr="00923962">
        <w:tc>
          <w:tcPr>
            <w:tcW w:w="706" w:type="dxa"/>
          </w:tcPr>
          <w:p w14:paraId="04D6D6D9" w14:textId="77777777" w:rsidR="00E43744" w:rsidRPr="00E43744" w:rsidRDefault="00E43744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4" w:type="dxa"/>
          </w:tcPr>
          <w:p w14:paraId="40FD0272" w14:textId="6E77DF31" w:rsidR="00E43744" w:rsidRPr="00166FBF" w:rsidRDefault="00166FBF" w:rsidP="00B4095F">
            <w:pPr>
              <w:contextualSpacing/>
            </w:pPr>
            <w:r w:rsidRPr="00166FBF">
              <w:rPr>
                <w:b/>
              </w:rPr>
              <w:t>Karner</w:t>
            </w:r>
            <w:r w:rsidR="00577277">
              <w:rPr>
                <w:b/>
              </w:rPr>
              <w:t xml:space="preserve"> </w:t>
            </w:r>
            <w:r w:rsidRPr="00166FBF">
              <w:rPr>
                <w:b/>
              </w:rPr>
              <w:t>C</w:t>
            </w:r>
            <w:r w:rsidRPr="00193589">
              <w:t xml:space="preserve">, Wharton Jr. KA, Carroll TJ.  Apical-basal Polarity, </w:t>
            </w:r>
            <w:proofErr w:type="spellStart"/>
            <w:r w:rsidRPr="00193589">
              <w:t>Wnt</w:t>
            </w:r>
            <w:proofErr w:type="spellEnd"/>
            <w:r w:rsidRPr="00193589">
              <w:t xml:space="preserve"> Signaling and Vertebrate Organogenesis.  </w:t>
            </w:r>
            <w:r w:rsidRPr="00166FBF">
              <w:rPr>
                <w:i/>
              </w:rPr>
              <w:t xml:space="preserve">Semin Cell Dev Bio. </w:t>
            </w:r>
            <w:r w:rsidRPr="00193589">
              <w:t>2006 Apr;17(2):214-22.</w:t>
            </w:r>
          </w:p>
        </w:tc>
      </w:tr>
      <w:tr w:rsidR="00E43744" w:rsidRPr="002E0E97" w14:paraId="011B77FA" w14:textId="77777777" w:rsidTr="00923962">
        <w:tc>
          <w:tcPr>
            <w:tcW w:w="706" w:type="dxa"/>
          </w:tcPr>
          <w:p w14:paraId="36CA4631" w14:textId="77777777" w:rsidR="00E43744" w:rsidRPr="00E43744" w:rsidRDefault="00E43744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4" w:type="dxa"/>
          </w:tcPr>
          <w:p w14:paraId="08F383FF" w14:textId="07BA4C05" w:rsidR="00E43744" w:rsidRPr="00166FBF" w:rsidRDefault="00166FBF" w:rsidP="00B4095F">
            <w:pPr>
              <w:contextualSpacing/>
            </w:pPr>
            <w:r w:rsidRPr="00193589">
              <w:t xml:space="preserve">Merkel CE, </w:t>
            </w:r>
            <w:r w:rsidRPr="00166FBF">
              <w:rPr>
                <w:b/>
              </w:rPr>
              <w:t>Karner CM</w:t>
            </w:r>
            <w:r w:rsidRPr="00193589">
              <w:t xml:space="preserve">, Carroll TJ.  Molecular Regulation of Kidney Development; Is the Answer Blowing in the </w:t>
            </w:r>
            <w:proofErr w:type="spellStart"/>
            <w:r w:rsidRPr="00193589">
              <w:t>Wnt</w:t>
            </w:r>
            <w:proofErr w:type="spellEnd"/>
            <w:r w:rsidRPr="00193589">
              <w:t xml:space="preserve">?  </w:t>
            </w:r>
            <w:r w:rsidRPr="00166FBF">
              <w:rPr>
                <w:i/>
              </w:rPr>
              <w:t>Pediatric Nephrology</w:t>
            </w:r>
            <w:r w:rsidRPr="00193589">
              <w:t>. 2007 Nov;22(11):1825-38.</w:t>
            </w:r>
          </w:p>
        </w:tc>
      </w:tr>
      <w:tr w:rsidR="00166FBF" w:rsidRPr="002E0E97" w14:paraId="54AB3360" w14:textId="77777777" w:rsidTr="00923962">
        <w:tc>
          <w:tcPr>
            <w:tcW w:w="706" w:type="dxa"/>
          </w:tcPr>
          <w:p w14:paraId="6C561C6D" w14:textId="77777777" w:rsidR="00166FBF" w:rsidRPr="00E43744" w:rsidRDefault="00166FBF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4" w:type="dxa"/>
          </w:tcPr>
          <w:p w14:paraId="3E8D7AC2" w14:textId="58663F42" w:rsidR="00166FBF" w:rsidRPr="00193589" w:rsidRDefault="00166FBF" w:rsidP="00B4095F">
            <w:pPr>
              <w:contextualSpacing/>
            </w:pPr>
            <w:r w:rsidRPr="00166FBF">
              <w:rPr>
                <w:b/>
              </w:rPr>
              <w:t>Karner CM</w:t>
            </w:r>
            <w:r w:rsidRPr="00193589">
              <w:t xml:space="preserve">, Long F.  </w:t>
            </w:r>
            <w:proofErr w:type="spellStart"/>
            <w:r w:rsidRPr="00193589">
              <w:t>Wnt</w:t>
            </w:r>
            <w:proofErr w:type="spellEnd"/>
            <w:r w:rsidRPr="00193589">
              <w:t xml:space="preserve"> signaling and cellular metabolism in osteoblasts.  </w:t>
            </w:r>
            <w:r w:rsidRPr="00166FBF">
              <w:rPr>
                <w:i/>
              </w:rPr>
              <w:t xml:space="preserve">Cell Mol Life Sci. </w:t>
            </w:r>
            <w:r w:rsidRPr="00193589">
              <w:t xml:space="preserve"> 2017 May;74(9):1649-1657. PMID:27888287 </w:t>
            </w:r>
          </w:p>
        </w:tc>
      </w:tr>
      <w:tr w:rsidR="00166FBF" w:rsidRPr="002E0E97" w14:paraId="48368541" w14:textId="77777777" w:rsidTr="00923962">
        <w:tc>
          <w:tcPr>
            <w:tcW w:w="706" w:type="dxa"/>
          </w:tcPr>
          <w:p w14:paraId="085AA93E" w14:textId="77777777" w:rsidR="00166FBF" w:rsidRPr="00E43744" w:rsidRDefault="00166FBF" w:rsidP="00B4095F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4" w:type="dxa"/>
          </w:tcPr>
          <w:p w14:paraId="191B5271" w14:textId="219FBD06" w:rsidR="00166FBF" w:rsidRPr="00166FBF" w:rsidRDefault="00166FBF" w:rsidP="00B4095F">
            <w:pPr>
              <w:contextualSpacing/>
            </w:pPr>
            <w:r w:rsidRPr="00166FBF">
              <w:rPr>
                <w:b/>
              </w:rPr>
              <w:t>Karner CM</w:t>
            </w:r>
            <w:r w:rsidRPr="00193589">
              <w:t xml:space="preserve">, Long F.  Glucose metabolism in bone.  </w:t>
            </w:r>
            <w:r w:rsidRPr="00166FBF">
              <w:rPr>
                <w:i/>
              </w:rPr>
              <w:t xml:space="preserve">Bone. </w:t>
            </w:r>
            <w:r w:rsidRPr="00193589">
              <w:t>2017 Aug 23. Pii:S8756-3282(17)30298-3. PMID:28843700</w:t>
            </w:r>
          </w:p>
        </w:tc>
      </w:tr>
      <w:tr w:rsidR="00D74BB6" w:rsidRPr="002E0E97" w14:paraId="1E9B3645" w14:textId="77777777" w:rsidTr="00923962">
        <w:tc>
          <w:tcPr>
            <w:tcW w:w="706" w:type="dxa"/>
          </w:tcPr>
          <w:p w14:paraId="4B193055" w14:textId="77777777" w:rsidR="00D74BB6" w:rsidRPr="00E43744" w:rsidRDefault="00D74BB6" w:rsidP="00D74BB6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4" w:type="dxa"/>
          </w:tcPr>
          <w:p w14:paraId="2060048C" w14:textId="110320FA" w:rsidR="00D74BB6" w:rsidRPr="00166FBF" w:rsidRDefault="00D74BB6" w:rsidP="00D74BB6">
            <w:pPr>
              <w:contextualSpacing/>
              <w:rPr>
                <w:b/>
              </w:rPr>
            </w:pPr>
            <w:r w:rsidRPr="00166FBF">
              <w:rPr>
                <w:b/>
              </w:rPr>
              <w:t>Karner CM</w:t>
            </w:r>
            <w:r w:rsidRPr="00274D11">
              <w:t xml:space="preserve">, Hilton MJ. (2018) ‘Endochondral Ossification’ in </w:t>
            </w:r>
            <w:proofErr w:type="spellStart"/>
            <w:r w:rsidRPr="00274D11">
              <w:t>Bilizikian</w:t>
            </w:r>
            <w:proofErr w:type="spellEnd"/>
            <w:r w:rsidRPr="00274D11">
              <w:t xml:space="preserve">, J.P. (ed.) </w:t>
            </w:r>
            <w:r w:rsidRPr="00166FBF">
              <w:rPr>
                <w:i/>
                <w:iCs/>
              </w:rPr>
              <w:t xml:space="preserve">The Primer on the Metabolic Bone Diseases and Disorders of Mineral Metabolism </w:t>
            </w:r>
            <w:r w:rsidRPr="00274D11">
              <w:t>(9</w:t>
            </w:r>
            <w:r w:rsidRPr="00166FBF">
              <w:rPr>
                <w:vertAlign w:val="superscript"/>
              </w:rPr>
              <w:t>th</w:t>
            </w:r>
            <w:r w:rsidRPr="00274D11">
              <w:t xml:space="preserve"> ed., pp.12-19). </w:t>
            </w:r>
          </w:p>
        </w:tc>
      </w:tr>
      <w:tr w:rsidR="00D74BB6" w:rsidRPr="002E0E97" w14:paraId="2974F86F" w14:textId="77777777" w:rsidTr="00923962">
        <w:tc>
          <w:tcPr>
            <w:tcW w:w="706" w:type="dxa"/>
          </w:tcPr>
          <w:p w14:paraId="058EE749" w14:textId="77777777" w:rsidR="00D74BB6" w:rsidRPr="00E43744" w:rsidRDefault="00D74BB6" w:rsidP="00D74BB6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4" w:type="dxa"/>
          </w:tcPr>
          <w:p w14:paraId="564B7FDC" w14:textId="6F156DB0" w:rsidR="00D74BB6" w:rsidRPr="00166FBF" w:rsidRDefault="00D74BB6" w:rsidP="00D74BB6">
            <w:pPr>
              <w:contextualSpacing/>
              <w:rPr>
                <w:b/>
              </w:rPr>
            </w:pPr>
            <w:r w:rsidRPr="00577277">
              <w:rPr>
                <w:u w:val="single"/>
              </w:rPr>
              <w:t>Sharma D</w:t>
            </w:r>
            <w:r w:rsidRPr="00FF3FE5">
              <w:t xml:space="preserve">, Hilton MJ, </w:t>
            </w:r>
            <w:r w:rsidRPr="00166FBF">
              <w:rPr>
                <w:b/>
              </w:rPr>
              <w:t>Karner CM</w:t>
            </w:r>
            <w:r w:rsidRPr="00166FBF">
              <w:rPr>
                <w:bCs/>
              </w:rPr>
              <w:t>. (2021)</w:t>
            </w:r>
            <w:r w:rsidRPr="00FF3FE5">
              <w:t xml:space="preserve"> ‘Whole-mount </w:t>
            </w:r>
            <w:r w:rsidRPr="00166FBF">
              <w:rPr>
                <w:i/>
              </w:rPr>
              <w:t xml:space="preserve">in situ </w:t>
            </w:r>
            <w:r w:rsidRPr="00FF3FE5">
              <w:t xml:space="preserve">hybridization’ in Hilton M.J. (ed.), </w:t>
            </w:r>
            <w:r w:rsidRPr="00166FBF">
              <w:rPr>
                <w:i/>
                <w:iCs/>
              </w:rPr>
              <w:t xml:space="preserve">Skeletal Development and Repair, </w:t>
            </w:r>
            <w:r w:rsidRPr="00FF3FE5">
              <w:t xml:space="preserve">Methods in Molecular Biology; (2230, pp.367-376). </w:t>
            </w:r>
          </w:p>
        </w:tc>
      </w:tr>
      <w:tr w:rsidR="00D74BB6" w:rsidRPr="002E0E97" w14:paraId="5B6526DB" w14:textId="77777777" w:rsidTr="00923962">
        <w:tc>
          <w:tcPr>
            <w:tcW w:w="706" w:type="dxa"/>
          </w:tcPr>
          <w:p w14:paraId="0DF3CFFB" w14:textId="77777777" w:rsidR="00D74BB6" w:rsidRPr="00E43744" w:rsidRDefault="00D74BB6" w:rsidP="00D74BB6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4" w:type="dxa"/>
          </w:tcPr>
          <w:p w14:paraId="5D7E8FF2" w14:textId="4014E366" w:rsidR="00D74BB6" w:rsidRPr="00FF3FE5" w:rsidRDefault="00D74BB6" w:rsidP="00D74BB6">
            <w:pPr>
              <w:contextualSpacing/>
            </w:pPr>
            <w:r w:rsidRPr="00577277">
              <w:rPr>
                <w:u w:val="single"/>
              </w:rPr>
              <w:t>Shen L</w:t>
            </w:r>
            <w:r w:rsidRPr="00BB1B58">
              <w:t xml:space="preserve">, </w:t>
            </w:r>
            <w:r w:rsidRPr="00166FBF">
              <w:rPr>
                <w:b/>
              </w:rPr>
              <w:t>Karner CM</w:t>
            </w:r>
            <w:r w:rsidRPr="00BB1B58">
              <w:t xml:space="preserve">. (2021) ‘Radiolabeled amino acid uptake assays in primary bone cells and bone explants’ in Hilton M.J. (ed.), </w:t>
            </w:r>
            <w:r w:rsidRPr="00166FBF">
              <w:rPr>
                <w:i/>
                <w:iCs/>
              </w:rPr>
              <w:t xml:space="preserve">Skeletal Development and Repair, </w:t>
            </w:r>
            <w:r w:rsidRPr="00BB1B58">
              <w:t xml:space="preserve">Methods in Molecular Biology; (2230, pp.449-456). </w:t>
            </w:r>
          </w:p>
        </w:tc>
      </w:tr>
      <w:tr w:rsidR="00591E86" w:rsidRPr="002E0E97" w14:paraId="3841B400" w14:textId="77777777" w:rsidTr="00923962">
        <w:tc>
          <w:tcPr>
            <w:tcW w:w="706" w:type="dxa"/>
          </w:tcPr>
          <w:p w14:paraId="4DF74880" w14:textId="77777777" w:rsidR="00591E86" w:rsidRPr="00E43744" w:rsidRDefault="00591E86" w:rsidP="00D74BB6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4" w:type="dxa"/>
          </w:tcPr>
          <w:p w14:paraId="22A53DD4" w14:textId="2EC7EE37" w:rsidR="00591E86" w:rsidRPr="00591E86" w:rsidRDefault="008F7480" w:rsidP="00D74BB6">
            <w:pPr>
              <w:contextualSpacing/>
            </w:pPr>
            <w:r w:rsidRPr="00577277">
              <w:rPr>
                <w:u w:val="single"/>
              </w:rPr>
              <w:t>Shen L</w:t>
            </w:r>
            <w:r>
              <w:t xml:space="preserve">, </w:t>
            </w:r>
            <w:r w:rsidRPr="00577277">
              <w:rPr>
                <w:u w:val="single"/>
              </w:rPr>
              <w:t>Hu G</w:t>
            </w:r>
            <w:r>
              <w:t xml:space="preserve">, </w:t>
            </w:r>
            <w:r>
              <w:rPr>
                <w:b/>
                <w:bCs/>
              </w:rPr>
              <w:t>Karner CM</w:t>
            </w:r>
            <w:r>
              <w:t xml:space="preserve">.  Bioenergetic metabolism in osteoblast differentiation.  </w:t>
            </w:r>
            <w:r w:rsidRPr="008F7480">
              <w:rPr>
                <w:i/>
                <w:iCs/>
              </w:rPr>
              <w:t>Curr Osteoporosis Rep</w:t>
            </w:r>
            <w:r>
              <w:t xml:space="preserve">. 2022 Feb 3. </w:t>
            </w:r>
            <w:proofErr w:type="spellStart"/>
            <w:r w:rsidR="00263470">
              <w:t>d</w:t>
            </w:r>
            <w:r>
              <w:t>oi</w:t>
            </w:r>
            <w:proofErr w:type="spellEnd"/>
            <w:r>
              <w:t xml:space="preserve">: 10.1007/s11914-022-00721-2. PMID: 35112289 </w:t>
            </w:r>
          </w:p>
        </w:tc>
      </w:tr>
      <w:tr w:rsidR="00923962" w:rsidRPr="002E0E97" w14:paraId="29EE2F6C" w14:textId="77777777" w:rsidTr="00923962">
        <w:tc>
          <w:tcPr>
            <w:tcW w:w="706" w:type="dxa"/>
          </w:tcPr>
          <w:p w14:paraId="2ABD9533" w14:textId="77777777" w:rsidR="00923962" w:rsidRPr="00E43744" w:rsidRDefault="00923962" w:rsidP="00923962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4" w:type="dxa"/>
          </w:tcPr>
          <w:p w14:paraId="46118A29" w14:textId="41A56AD6" w:rsidR="00263470" w:rsidRPr="00263470" w:rsidRDefault="008F7480" w:rsidP="00923962">
            <w:pPr>
              <w:contextualSpacing/>
            </w:pPr>
            <w:r w:rsidRPr="00577277">
              <w:rPr>
                <w:u w:val="single"/>
              </w:rPr>
              <w:t>Shen L</w:t>
            </w:r>
            <w:r>
              <w:t xml:space="preserve">, </w:t>
            </w:r>
            <w:r>
              <w:rPr>
                <w:b/>
                <w:bCs/>
              </w:rPr>
              <w:t>Karner CM</w:t>
            </w:r>
            <w:r>
              <w:t xml:space="preserve">. Evaluation of amino acid consumption in cultured bone cells and isolated bone shafts. </w:t>
            </w:r>
            <w:r>
              <w:rPr>
                <w:i/>
                <w:iCs/>
              </w:rPr>
              <w:t>Journal of Visualized Experiments (JOVE</w:t>
            </w:r>
            <w:r w:rsidR="00263470">
              <w:t xml:space="preserve">). 2022 Apr 13. </w:t>
            </w:r>
            <w:proofErr w:type="spellStart"/>
            <w:r w:rsidR="00263470">
              <w:t>doi</w:t>
            </w:r>
            <w:proofErr w:type="spellEnd"/>
            <w:r w:rsidR="00263470">
              <w:t>: 10.3791/62995.</w:t>
            </w:r>
          </w:p>
        </w:tc>
      </w:tr>
      <w:tr w:rsidR="009F15D5" w:rsidRPr="002E0E97" w14:paraId="54A010B5" w14:textId="77777777" w:rsidTr="00923962">
        <w:tc>
          <w:tcPr>
            <w:tcW w:w="706" w:type="dxa"/>
          </w:tcPr>
          <w:p w14:paraId="5FB04A85" w14:textId="77777777" w:rsidR="009F15D5" w:rsidRPr="00E43744" w:rsidRDefault="009F15D5" w:rsidP="00923962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4" w:type="dxa"/>
          </w:tcPr>
          <w:p w14:paraId="0927BD91" w14:textId="7FADD664" w:rsidR="009F15D5" w:rsidRPr="009F15D5" w:rsidRDefault="00CD0B3F" w:rsidP="00923962">
            <w:pPr>
              <w:contextualSpacing/>
            </w:pPr>
            <w:r>
              <w:t xml:space="preserve">Rendina-Ruedy E, </w:t>
            </w:r>
            <w:r>
              <w:rPr>
                <w:b/>
                <w:bCs/>
              </w:rPr>
              <w:t>Karner CM.</w:t>
            </w:r>
            <w:r>
              <w:t xml:space="preserve"> </w:t>
            </w:r>
            <w:r w:rsidRPr="00D34A1C">
              <w:t xml:space="preserve">Methods </w:t>
            </w:r>
            <w:proofErr w:type="gramStart"/>
            <w:r w:rsidRPr="00D34A1C">
              <w:t>For</w:t>
            </w:r>
            <w:proofErr w:type="gramEnd"/>
            <w:r w:rsidRPr="00D34A1C">
              <w:t xml:space="preserve"> Studying </w:t>
            </w:r>
            <w:proofErr w:type="spellStart"/>
            <w:r w:rsidRPr="00D34A1C">
              <w:t>Osteoenergetics</w:t>
            </w:r>
            <w:proofErr w:type="spellEnd"/>
            <w:r w:rsidRPr="00D34A1C">
              <w:t xml:space="preserve"> </w:t>
            </w:r>
            <w:proofErr w:type="gramStart"/>
            <w:r w:rsidRPr="00D34A1C">
              <w:t>And</w:t>
            </w:r>
            <w:proofErr w:type="gramEnd"/>
            <w:r w:rsidRPr="00D34A1C">
              <w:t xml:space="preserve"> Metabolism. </w:t>
            </w:r>
            <w:r>
              <w:rPr>
                <w:i/>
                <w:iCs/>
              </w:rPr>
              <w:t>Journal of Visualized Experiments (JOVE</w:t>
            </w:r>
            <w:r>
              <w:t xml:space="preserve">), </w:t>
            </w:r>
            <w:r w:rsidRPr="00D34A1C">
              <w:t>(186), e64649,  (2022).</w:t>
            </w:r>
            <w:r>
              <w:t xml:space="preserve"> </w:t>
            </w:r>
            <w:proofErr w:type="spellStart"/>
            <w:r>
              <w:t>doi</w:t>
            </w:r>
            <w:proofErr w:type="spellEnd"/>
            <w:r>
              <w:t>: 10.3791/64649</w:t>
            </w:r>
          </w:p>
        </w:tc>
      </w:tr>
      <w:tr w:rsidR="00342F01" w:rsidRPr="002E0E97" w14:paraId="09C6DBB6" w14:textId="77777777" w:rsidTr="00923962">
        <w:tc>
          <w:tcPr>
            <w:tcW w:w="706" w:type="dxa"/>
          </w:tcPr>
          <w:p w14:paraId="647B2EF6" w14:textId="77777777" w:rsidR="00342F01" w:rsidRPr="00E43744" w:rsidRDefault="00342F01" w:rsidP="00342F01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4" w:type="dxa"/>
          </w:tcPr>
          <w:p w14:paraId="64C58D33" w14:textId="7AB3312D" w:rsidR="00D82B45" w:rsidRPr="001A711F" w:rsidRDefault="00342F01" w:rsidP="00342F01">
            <w:pPr>
              <w:contextualSpacing/>
            </w:pPr>
            <w:r>
              <w:rPr>
                <w:b/>
                <w:bCs/>
              </w:rPr>
              <w:t>Karner CM</w:t>
            </w:r>
            <w:r>
              <w:t xml:space="preserve">, Long F. </w:t>
            </w:r>
            <w:r w:rsidR="00AE6430">
              <w:t>Nutrient Uptake and</w:t>
            </w:r>
            <w:r w:rsidR="00E65EA6">
              <w:t xml:space="preserve"> Metabolism in Osteoblasts</w:t>
            </w:r>
            <w:r>
              <w:t xml:space="preserve">. </w:t>
            </w:r>
            <w:r>
              <w:rPr>
                <w:i/>
                <w:iCs/>
              </w:rPr>
              <w:t>Current Opinion in Endocrine and Metabolic Research</w:t>
            </w:r>
            <w:r w:rsidR="00D82B45">
              <w:rPr>
                <w:i/>
                <w:iCs/>
              </w:rPr>
              <w:t>,</w:t>
            </w:r>
            <w:r>
              <w:t xml:space="preserve"> (</w:t>
            </w:r>
            <w:r w:rsidR="00D82B45">
              <w:t xml:space="preserve">2023). </w:t>
            </w:r>
            <w:proofErr w:type="spellStart"/>
            <w:r w:rsidR="00D82B45">
              <w:t>doi</w:t>
            </w:r>
            <w:proofErr w:type="spellEnd"/>
            <w:r w:rsidR="00D82B45">
              <w:t>: 10.1016/j.coemr.2023.100447</w:t>
            </w:r>
          </w:p>
        </w:tc>
      </w:tr>
      <w:tr w:rsidR="000F783B" w:rsidRPr="002E0E97" w14:paraId="09CD8ACF" w14:textId="77777777" w:rsidTr="00923962">
        <w:tc>
          <w:tcPr>
            <w:tcW w:w="706" w:type="dxa"/>
          </w:tcPr>
          <w:p w14:paraId="4547AC88" w14:textId="77777777" w:rsidR="000F783B" w:rsidRPr="00E43744" w:rsidRDefault="000F783B" w:rsidP="00342F01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4" w:type="dxa"/>
          </w:tcPr>
          <w:p w14:paraId="69B2C21C" w14:textId="124218A1" w:rsidR="000F783B" w:rsidRPr="00590CFE" w:rsidRDefault="00C7491A" w:rsidP="00342F01">
            <w:pPr>
              <w:contextualSpacing/>
            </w:pPr>
            <w:r>
              <w:t xml:space="preserve">Li X, Fang L, Zhou R, Yao L, Tower RJ, Clayton SW, Muscat S, Kamm DR, Liu C-J, Qin L, </w:t>
            </w:r>
            <w:r>
              <w:rPr>
                <w:b/>
                <w:bCs/>
              </w:rPr>
              <w:t>Karner CM</w:t>
            </w:r>
            <w:r>
              <w:t xml:space="preserve">, </w:t>
            </w:r>
            <w:proofErr w:type="spellStart"/>
            <w:r>
              <w:t>Guilak</w:t>
            </w:r>
            <w:proofErr w:type="spellEnd"/>
            <w:r>
              <w:t xml:space="preserve"> F, Tang SY, Loiselle AE, Meyer GA, Shen J</w:t>
            </w:r>
            <w:r w:rsidR="000F783B">
              <w:t xml:space="preserve">.  </w:t>
            </w:r>
            <w:r>
              <w:t xml:space="preserve">Current cutting-edge </w:t>
            </w:r>
            <w:r w:rsidR="000F783B">
              <w:t xml:space="preserve">omics techniques </w:t>
            </w:r>
            <w:r>
              <w:t>on</w:t>
            </w:r>
            <w:r w:rsidR="000F783B">
              <w:t xml:space="preserve"> musculoskeletal tissue and disease. </w:t>
            </w:r>
            <w:r w:rsidR="00897F89">
              <w:rPr>
                <w:i/>
                <w:iCs/>
              </w:rPr>
              <w:t>Bone Researc</w:t>
            </w:r>
            <w:r w:rsidR="00590CFE">
              <w:rPr>
                <w:i/>
                <w:iCs/>
              </w:rPr>
              <w:t xml:space="preserve">h </w:t>
            </w:r>
            <w:r w:rsidR="00590CFE">
              <w:t>(Accepted, In press).</w:t>
            </w:r>
          </w:p>
        </w:tc>
      </w:tr>
      <w:tr w:rsidR="00E009E3" w:rsidRPr="002E0E97" w14:paraId="4F8DC767" w14:textId="77777777" w:rsidTr="00923962">
        <w:tc>
          <w:tcPr>
            <w:tcW w:w="706" w:type="dxa"/>
          </w:tcPr>
          <w:p w14:paraId="04FD5011" w14:textId="77777777" w:rsidR="00E009E3" w:rsidRPr="00E43744" w:rsidRDefault="00E009E3" w:rsidP="00342F01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4" w:type="dxa"/>
          </w:tcPr>
          <w:p w14:paraId="04F53F65" w14:textId="280AC5A4" w:rsidR="00E009E3" w:rsidRPr="00E009E3" w:rsidRDefault="00E009E3" w:rsidP="00342F01">
            <w:pPr>
              <w:contextualSpacing/>
              <w:rPr>
                <w:i/>
                <w:iCs/>
              </w:rPr>
            </w:pPr>
            <w:r w:rsidRPr="00E009E3">
              <w:rPr>
                <w:u w:val="single"/>
              </w:rPr>
              <w:t>Smith D</w:t>
            </w:r>
            <w:r>
              <w:t>,</w:t>
            </w:r>
            <w:r w:rsidR="00604FEE">
              <w:t xml:space="preserve"> </w:t>
            </w:r>
            <w:proofErr w:type="spellStart"/>
            <w:r w:rsidR="00604FEE" w:rsidRPr="00604FEE">
              <w:rPr>
                <w:u w:val="single"/>
              </w:rPr>
              <w:t>Rubitschung</w:t>
            </w:r>
            <w:proofErr w:type="spellEnd"/>
            <w:r w:rsidR="00604FEE" w:rsidRPr="00604FEE">
              <w:rPr>
                <w:u w:val="single"/>
              </w:rPr>
              <w:t xml:space="preserve"> K</w:t>
            </w:r>
            <w:r w:rsidR="00604FEE">
              <w:t>,</w:t>
            </w:r>
            <w:r>
              <w:t xml:space="preserve"> </w:t>
            </w:r>
            <w:r>
              <w:rPr>
                <w:b/>
                <w:bCs/>
              </w:rPr>
              <w:t>Karner CM</w:t>
            </w:r>
            <w:r>
              <w:t xml:space="preserve">. Role and regulation of cellular metabolism during cell fate specification and differentiation in the context of bone development and disease. </w:t>
            </w:r>
            <w:r w:rsidRPr="00166FBF">
              <w:rPr>
                <w:i/>
              </w:rPr>
              <w:t>Journal of Bone and Mineral Research</w:t>
            </w:r>
            <w:r w:rsidRPr="00166FBF">
              <w:rPr>
                <w:iCs/>
              </w:rPr>
              <w:t>.</w:t>
            </w:r>
            <w:r>
              <w:rPr>
                <w:iCs/>
              </w:rPr>
              <w:t xml:space="preserve"> (Invited Review, in preparation)</w:t>
            </w:r>
          </w:p>
        </w:tc>
      </w:tr>
    </w:tbl>
    <w:p w14:paraId="26952B9A" w14:textId="0DB03728" w:rsidR="00AD06BD" w:rsidRPr="002E0E97" w:rsidRDefault="00AD06BD" w:rsidP="00D74BB6">
      <w:pPr>
        <w:tabs>
          <w:tab w:val="num" w:pos="1800"/>
        </w:tabs>
        <w:ind w:left="480"/>
      </w:pPr>
      <w:r w:rsidRPr="002E0E97">
        <w:t xml:space="preserve"> </w:t>
      </w:r>
    </w:p>
    <w:p w14:paraId="4092CF47" w14:textId="77777777" w:rsidR="00CB62DE" w:rsidRPr="00C113ED" w:rsidRDefault="00CB62DE" w:rsidP="00B4095F">
      <w:pPr>
        <w:pStyle w:val="NormalWeb"/>
        <w:tabs>
          <w:tab w:val="num" w:pos="1320"/>
        </w:tabs>
        <w:spacing w:before="0" w:beforeAutospacing="0" w:after="0" w:afterAutospacing="0"/>
        <w:rPr>
          <w:b/>
          <w:bCs/>
        </w:rPr>
      </w:pPr>
      <w:r w:rsidRPr="00C113ED">
        <w:rPr>
          <w:b/>
          <w:bCs/>
        </w:rPr>
        <w:t>Non-peer reviewed scientific or medical publications/materials in print or other media</w:t>
      </w:r>
    </w:p>
    <w:p w14:paraId="5B26B02E" w14:textId="77777777" w:rsidR="00CB62DE" w:rsidRPr="002E0E97" w:rsidRDefault="00CB62DE" w:rsidP="00B4095F">
      <w:pPr>
        <w:tabs>
          <w:tab w:val="num" w:pos="1800"/>
        </w:tabs>
        <w:rPr>
          <w:u w:val="single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0"/>
        <w:gridCol w:w="9290"/>
      </w:tblGrid>
      <w:tr w:rsidR="00794C57" w:rsidRPr="002E0E97" w14:paraId="3AA27BD5" w14:textId="77777777" w:rsidTr="000D4B7D">
        <w:tc>
          <w:tcPr>
            <w:tcW w:w="700" w:type="dxa"/>
          </w:tcPr>
          <w:p w14:paraId="3D3A157B" w14:textId="77777777" w:rsidR="00794C57" w:rsidRPr="00E43744" w:rsidRDefault="00794C57" w:rsidP="00B4095F">
            <w:pPr>
              <w:numPr>
                <w:ilvl w:val="0"/>
                <w:numId w:val="7"/>
              </w:numPr>
              <w:ind w:left="360"/>
            </w:pPr>
          </w:p>
        </w:tc>
        <w:tc>
          <w:tcPr>
            <w:tcW w:w="9290" w:type="dxa"/>
          </w:tcPr>
          <w:p w14:paraId="7856F283" w14:textId="6DE666F8" w:rsidR="00794C57" w:rsidRDefault="00794C57" w:rsidP="00B4095F">
            <w:pPr>
              <w:contextualSpacing/>
            </w:pPr>
          </w:p>
        </w:tc>
      </w:tr>
    </w:tbl>
    <w:p w14:paraId="6A22FECD" w14:textId="77777777" w:rsidR="0056467D" w:rsidRPr="006A19F2" w:rsidRDefault="0056467D">
      <w:pPr>
        <w:tabs>
          <w:tab w:val="num" w:pos="1800"/>
        </w:tabs>
      </w:pPr>
    </w:p>
    <w:sectPr w:rsidR="0056467D" w:rsidRPr="006A19F2" w:rsidSect="00D5177D">
      <w:headerReference w:type="default" r:id="rId9"/>
      <w:footerReference w:type="default" r:id="rId10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D1F5A" w14:textId="77777777" w:rsidR="00D862DA" w:rsidRDefault="00D862DA">
      <w:r>
        <w:separator/>
      </w:r>
    </w:p>
  </w:endnote>
  <w:endnote w:type="continuationSeparator" w:id="0">
    <w:p w14:paraId="4AEFEF7A" w14:textId="77777777" w:rsidR="00D862DA" w:rsidRDefault="00D8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C71D3" w14:textId="77777777" w:rsidR="005025DE" w:rsidRDefault="00AC3466" w:rsidP="00CB62D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25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1C92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17668C" w14:textId="77777777" w:rsidR="005025DE" w:rsidRDefault="005025DE" w:rsidP="00CB62D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36C89" w14:textId="77777777" w:rsidR="00D862DA" w:rsidRDefault="00D862DA">
      <w:r>
        <w:separator/>
      </w:r>
    </w:p>
  </w:footnote>
  <w:footnote w:type="continuationSeparator" w:id="0">
    <w:p w14:paraId="68B3EE8E" w14:textId="77777777" w:rsidR="00D862DA" w:rsidRDefault="00D8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4A9B3" w14:textId="77777777" w:rsidR="005025DE" w:rsidRPr="001B3E81" w:rsidRDefault="005025DE" w:rsidP="00CB62DE">
    <w:pPr>
      <w:pStyle w:val="Header"/>
      <w:tabs>
        <w:tab w:val="clear" w:pos="8640"/>
        <w:tab w:val="right" w:pos="9960"/>
      </w:tabs>
      <w:rPr>
        <w:sz w:val="18"/>
        <w:szCs w:val="1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1C23"/>
    <w:multiLevelType w:val="hybridMultilevel"/>
    <w:tmpl w:val="50CAB6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926640"/>
    <w:multiLevelType w:val="hybridMultilevel"/>
    <w:tmpl w:val="F5706C40"/>
    <w:lvl w:ilvl="0" w:tplc="B220FA7A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hint="default"/>
        <w:color w:val="000000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1A644B2"/>
    <w:multiLevelType w:val="hybridMultilevel"/>
    <w:tmpl w:val="355690CC"/>
    <w:lvl w:ilvl="0" w:tplc="3A5E4248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3F15"/>
    <w:multiLevelType w:val="hybridMultilevel"/>
    <w:tmpl w:val="B9021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946052"/>
    <w:multiLevelType w:val="hybridMultilevel"/>
    <w:tmpl w:val="854889B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4115546"/>
    <w:multiLevelType w:val="hybridMultilevel"/>
    <w:tmpl w:val="36E0B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3335A2"/>
    <w:multiLevelType w:val="hybridMultilevel"/>
    <w:tmpl w:val="854889B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C1B239D"/>
    <w:multiLevelType w:val="hybridMultilevel"/>
    <w:tmpl w:val="DAB62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5311C1"/>
    <w:multiLevelType w:val="hybridMultilevel"/>
    <w:tmpl w:val="86000F6E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613BEA"/>
    <w:multiLevelType w:val="hybridMultilevel"/>
    <w:tmpl w:val="669CEE7E"/>
    <w:lvl w:ilvl="0" w:tplc="7ECC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12DB3"/>
    <w:multiLevelType w:val="hybridMultilevel"/>
    <w:tmpl w:val="C3C0347E"/>
    <w:lvl w:ilvl="0" w:tplc="ADC25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C41EF"/>
    <w:multiLevelType w:val="hybridMultilevel"/>
    <w:tmpl w:val="854889B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DD5465"/>
    <w:multiLevelType w:val="hybridMultilevel"/>
    <w:tmpl w:val="0128C04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1483846"/>
    <w:multiLevelType w:val="hybridMultilevel"/>
    <w:tmpl w:val="03182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16E5DEA"/>
    <w:multiLevelType w:val="hybridMultilevel"/>
    <w:tmpl w:val="36EEBE54"/>
    <w:lvl w:ilvl="0" w:tplc="1938C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2395F"/>
    <w:multiLevelType w:val="hybridMultilevel"/>
    <w:tmpl w:val="404C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044236"/>
    <w:multiLevelType w:val="hybridMultilevel"/>
    <w:tmpl w:val="C2885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72468BD"/>
    <w:multiLevelType w:val="hybridMultilevel"/>
    <w:tmpl w:val="E732F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7A07D4B"/>
    <w:multiLevelType w:val="hybridMultilevel"/>
    <w:tmpl w:val="FBA45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52A2D"/>
    <w:multiLevelType w:val="hybridMultilevel"/>
    <w:tmpl w:val="C18E06B6"/>
    <w:lvl w:ilvl="0" w:tplc="B220FA7A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  <w:color w:val="00000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2" w:tplc="00050409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4032191">
    <w:abstractNumId w:val="1"/>
  </w:num>
  <w:num w:numId="2" w16cid:durableId="149902999">
    <w:abstractNumId w:val="19"/>
  </w:num>
  <w:num w:numId="3" w16cid:durableId="1191338430">
    <w:abstractNumId w:val="2"/>
  </w:num>
  <w:num w:numId="4" w16cid:durableId="318266884">
    <w:abstractNumId w:val="8"/>
  </w:num>
  <w:num w:numId="5" w16cid:durableId="601763836">
    <w:abstractNumId w:val="3"/>
  </w:num>
  <w:num w:numId="6" w16cid:durableId="2116825786">
    <w:abstractNumId w:val="17"/>
  </w:num>
  <w:num w:numId="7" w16cid:durableId="522941312">
    <w:abstractNumId w:val="13"/>
  </w:num>
  <w:num w:numId="8" w16cid:durableId="111630415">
    <w:abstractNumId w:val="16"/>
  </w:num>
  <w:num w:numId="9" w16cid:durableId="306519353">
    <w:abstractNumId w:val="7"/>
  </w:num>
  <w:num w:numId="10" w16cid:durableId="315260335">
    <w:abstractNumId w:val="0"/>
  </w:num>
  <w:num w:numId="11" w16cid:durableId="1020469535">
    <w:abstractNumId w:val="5"/>
  </w:num>
  <w:num w:numId="12" w16cid:durableId="904410799">
    <w:abstractNumId w:val="15"/>
  </w:num>
  <w:num w:numId="13" w16cid:durableId="1601332842">
    <w:abstractNumId w:val="9"/>
  </w:num>
  <w:num w:numId="14" w16cid:durableId="458377303">
    <w:abstractNumId w:val="14"/>
  </w:num>
  <w:num w:numId="15" w16cid:durableId="479080307">
    <w:abstractNumId w:val="10"/>
  </w:num>
  <w:num w:numId="16" w16cid:durableId="505442399">
    <w:abstractNumId w:val="12"/>
  </w:num>
  <w:num w:numId="17" w16cid:durableId="1355109844">
    <w:abstractNumId w:val="11"/>
  </w:num>
  <w:num w:numId="18" w16cid:durableId="1973560411">
    <w:abstractNumId w:val="4"/>
  </w:num>
  <w:num w:numId="19" w16cid:durableId="865750972">
    <w:abstractNumId w:val="6"/>
  </w:num>
  <w:num w:numId="20" w16cid:durableId="1372421270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08BE22D-9E72-4510-BBFB-B1875B3685E3}"/>
    <w:docVar w:name="dgnword-eventsink" w:val="67082320"/>
  </w:docVars>
  <w:rsids>
    <w:rsidRoot w:val="00AD65E4"/>
    <w:rsid w:val="000018EB"/>
    <w:rsid w:val="00002E25"/>
    <w:rsid w:val="00003EE6"/>
    <w:rsid w:val="00004374"/>
    <w:rsid w:val="00006735"/>
    <w:rsid w:val="00007231"/>
    <w:rsid w:val="000156E7"/>
    <w:rsid w:val="0001574E"/>
    <w:rsid w:val="00016737"/>
    <w:rsid w:val="00016A38"/>
    <w:rsid w:val="000202B5"/>
    <w:rsid w:val="00022A7F"/>
    <w:rsid w:val="000277E0"/>
    <w:rsid w:val="00040F16"/>
    <w:rsid w:val="000424B7"/>
    <w:rsid w:val="00044FC4"/>
    <w:rsid w:val="0004589C"/>
    <w:rsid w:val="00047877"/>
    <w:rsid w:val="00047A60"/>
    <w:rsid w:val="00047DD8"/>
    <w:rsid w:val="00051B5A"/>
    <w:rsid w:val="00053780"/>
    <w:rsid w:val="00053B07"/>
    <w:rsid w:val="00062CE5"/>
    <w:rsid w:val="0006738E"/>
    <w:rsid w:val="00071699"/>
    <w:rsid w:val="000731A5"/>
    <w:rsid w:val="00077F95"/>
    <w:rsid w:val="00080D1B"/>
    <w:rsid w:val="0008379F"/>
    <w:rsid w:val="00094B64"/>
    <w:rsid w:val="00095990"/>
    <w:rsid w:val="00096EF4"/>
    <w:rsid w:val="00097E6C"/>
    <w:rsid w:val="000A319A"/>
    <w:rsid w:val="000A38AE"/>
    <w:rsid w:val="000A4942"/>
    <w:rsid w:val="000A4B38"/>
    <w:rsid w:val="000A4F60"/>
    <w:rsid w:val="000A7515"/>
    <w:rsid w:val="000B289E"/>
    <w:rsid w:val="000B358A"/>
    <w:rsid w:val="000C50F3"/>
    <w:rsid w:val="000C59D4"/>
    <w:rsid w:val="000C7077"/>
    <w:rsid w:val="000D0C73"/>
    <w:rsid w:val="000D1259"/>
    <w:rsid w:val="000D167D"/>
    <w:rsid w:val="000D1C03"/>
    <w:rsid w:val="000D4AF9"/>
    <w:rsid w:val="000D4B7D"/>
    <w:rsid w:val="000D4BF2"/>
    <w:rsid w:val="000D656F"/>
    <w:rsid w:val="000E1472"/>
    <w:rsid w:val="000E48DE"/>
    <w:rsid w:val="000F48C8"/>
    <w:rsid w:val="000F783B"/>
    <w:rsid w:val="00102AE2"/>
    <w:rsid w:val="00104A5C"/>
    <w:rsid w:val="00105084"/>
    <w:rsid w:val="00106E75"/>
    <w:rsid w:val="001073F6"/>
    <w:rsid w:val="00107904"/>
    <w:rsid w:val="00110B24"/>
    <w:rsid w:val="00116F0D"/>
    <w:rsid w:val="00117C30"/>
    <w:rsid w:val="0012281F"/>
    <w:rsid w:val="00126975"/>
    <w:rsid w:val="00133F03"/>
    <w:rsid w:val="0014001B"/>
    <w:rsid w:val="00145DFC"/>
    <w:rsid w:val="00162011"/>
    <w:rsid w:val="00164B54"/>
    <w:rsid w:val="00166FBF"/>
    <w:rsid w:val="00171488"/>
    <w:rsid w:val="001733A6"/>
    <w:rsid w:val="00181A4E"/>
    <w:rsid w:val="0018336B"/>
    <w:rsid w:val="00190726"/>
    <w:rsid w:val="001909DD"/>
    <w:rsid w:val="0019165E"/>
    <w:rsid w:val="0019347A"/>
    <w:rsid w:val="00193BBE"/>
    <w:rsid w:val="00194B44"/>
    <w:rsid w:val="00196CF2"/>
    <w:rsid w:val="001A0F1F"/>
    <w:rsid w:val="001A1BB8"/>
    <w:rsid w:val="001A3324"/>
    <w:rsid w:val="001A711F"/>
    <w:rsid w:val="001A7634"/>
    <w:rsid w:val="001B1917"/>
    <w:rsid w:val="001B3E81"/>
    <w:rsid w:val="001C2689"/>
    <w:rsid w:val="001C3370"/>
    <w:rsid w:val="001C52B8"/>
    <w:rsid w:val="001C6BC6"/>
    <w:rsid w:val="001C7FF4"/>
    <w:rsid w:val="001D1CC5"/>
    <w:rsid w:val="001D242B"/>
    <w:rsid w:val="001D283A"/>
    <w:rsid w:val="001D2BE2"/>
    <w:rsid w:val="001D4CF1"/>
    <w:rsid w:val="001E2558"/>
    <w:rsid w:val="001E36C0"/>
    <w:rsid w:val="001E4831"/>
    <w:rsid w:val="001E7C0B"/>
    <w:rsid w:val="001F6CA7"/>
    <w:rsid w:val="001F7E97"/>
    <w:rsid w:val="00202214"/>
    <w:rsid w:val="002022EE"/>
    <w:rsid w:val="00203C5B"/>
    <w:rsid w:val="00206017"/>
    <w:rsid w:val="00212EEF"/>
    <w:rsid w:val="002149C7"/>
    <w:rsid w:val="0021602B"/>
    <w:rsid w:val="00223439"/>
    <w:rsid w:val="00227C75"/>
    <w:rsid w:val="00227EE8"/>
    <w:rsid w:val="00227F06"/>
    <w:rsid w:val="00236E5C"/>
    <w:rsid w:val="00237383"/>
    <w:rsid w:val="00245FDB"/>
    <w:rsid w:val="00247121"/>
    <w:rsid w:val="002526C0"/>
    <w:rsid w:val="00252904"/>
    <w:rsid w:val="002566C2"/>
    <w:rsid w:val="00263470"/>
    <w:rsid w:val="00263D6E"/>
    <w:rsid w:val="00264438"/>
    <w:rsid w:val="002657C3"/>
    <w:rsid w:val="00265BDB"/>
    <w:rsid w:val="00265D5E"/>
    <w:rsid w:val="00267066"/>
    <w:rsid w:val="00267668"/>
    <w:rsid w:val="00267B29"/>
    <w:rsid w:val="00271310"/>
    <w:rsid w:val="00274EF3"/>
    <w:rsid w:val="00275239"/>
    <w:rsid w:val="00283240"/>
    <w:rsid w:val="002847EF"/>
    <w:rsid w:val="00285559"/>
    <w:rsid w:val="00286905"/>
    <w:rsid w:val="00290094"/>
    <w:rsid w:val="002973B5"/>
    <w:rsid w:val="002A26F8"/>
    <w:rsid w:val="002A609D"/>
    <w:rsid w:val="002B2145"/>
    <w:rsid w:val="002B2A8E"/>
    <w:rsid w:val="002B4AFD"/>
    <w:rsid w:val="002B58D4"/>
    <w:rsid w:val="002B64A2"/>
    <w:rsid w:val="002C26D9"/>
    <w:rsid w:val="002C32FA"/>
    <w:rsid w:val="002C5AF5"/>
    <w:rsid w:val="002D01B8"/>
    <w:rsid w:val="002D037C"/>
    <w:rsid w:val="002D63D7"/>
    <w:rsid w:val="002E0E97"/>
    <w:rsid w:val="002E1A96"/>
    <w:rsid w:val="002E358B"/>
    <w:rsid w:val="002E47BB"/>
    <w:rsid w:val="002E7D07"/>
    <w:rsid w:val="002F574F"/>
    <w:rsid w:val="00304D3F"/>
    <w:rsid w:val="0030586A"/>
    <w:rsid w:val="003059BA"/>
    <w:rsid w:val="003075E1"/>
    <w:rsid w:val="003106CD"/>
    <w:rsid w:val="00311AA8"/>
    <w:rsid w:val="00321645"/>
    <w:rsid w:val="00321985"/>
    <w:rsid w:val="003228F0"/>
    <w:rsid w:val="00322E3F"/>
    <w:rsid w:val="00325619"/>
    <w:rsid w:val="00326D44"/>
    <w:rsid w:val="00327F71"/>
    <w:rsid w:val="003324F2"/>
    <w:rsid w:val="003355FF"/>
    <w:rsid w:val="00337377"/>
    <w:rsid w:val="0034082B"/>
    <w:rsid w:val="00340841"/>
    <w:rsid w:val="00342F01"/>
    <w:rsid w:val="00343012"/>
    <w:rsid w:val="00343D36"/>
    <w:rsid w:val="0034609C"/>
    <w:rsid w:val="003568BE"/>
    <w:rsid w:val="003602EF"/>
    <w:rsid w:val="00365631"/>
    <w:rsid w:val="003657CC"/>
    <w:rsid w:val="00371D4C"/>
    <w:rsid w:val="00380CEB"/>
    <w:rsid w:val="00385F81"/>
    <w:rsid w:val="00387EB1"/>
    <w:rsid w:val="0039399C"/>
    <w:rsid w:val="00396E01"/>
    <w:rsid w:val="003979AB"/>
    <w:rsid w:val="003A15C0"/>
    <w:rsid w:val="003A26B7"/>
    <w:rsid w:val="003B250F"/>
    <w:rsid w:val="003C3265"/>
    <w:rsid w:val="003C3B18"/>
    <w:rsid w:val="003D020D"/>
    <w:rsid w:val="003E15B4"/>
    <w:rsid w:val="003E1719"/>
    <w:rsid w:val="003E1BFC"/>
    <w:rsid w:val="003E7829"/>
    <w:rsid w:val="003F3295"/>
    <w:rsid w:val="003F64D9"/>
    <w:rsid w:val="00406EE6"/>
    <w:rsid w:val="00412840"/>
    <w:rsid w:val="0041361E"/>
    <w:rsid w:val="0041408F"/>
    <w:rsid w:val="0041416C"/>
    <w:rsid w:val="0041485A"/>
    <w:rsid w:val="00417506"/>
    <w:rsid w:val="00422F0F"/>
    <w:rsid w:val="00422F6F"/>
    <w:rsid w:val="00423044"/>
    <w:rsid w:val="00425817"/>
    <w:rsid w:val="00433165"/>
    <w:rsid w:val="00434386"/>
    <w:rsid w:val="00434EBC"/>
    <w:rsid w:val="004359F1"/>
    <w:rsid w:val="00441265"/>
    <w:rsid w:val="0044588A"/>
    <w:rsid w:val="00446F52"/>
    <w:rsid w:val="004509F0"/>
    <w:rsid w:val="004524BD"/>
    <w:rsid w:val="004535EC"/>
    <w:rsid w:val="00465194"/>
    <w:rsid w:val="004851D0"/>
    <w:rsid w:val="00485406"/>
    <w:rsid w:val="00487225"/>
    <w:rsid w:val="0049201E"/>
    <w:rsid w:val="0049239B"/>
    <w:rsid w:val="00493059"/>
    <w:rsid w:val="004A1D55"/>
    <w:rsid w:val="004A2809"/>
    <w:rsid w:val="004A3E04"/>
    <w:rsid w:val="004A4DB4"/>
    <w:rsid w:val="004A735F"/>
    <w:rsid w:val="004A73E1"/>
    <w:rsid w:val="004B34BD"/>
    <w:rsid w:val="004B35B8"/>
    <w:rsid w:val="004B411A"/>
    <w:rsid w:val="004B5051"/>
    <w:rsid w:val="004B51FD"/>
    <w:rsid w:val="004C1707"/>
    <w:rsid w:val="004C1F50"/>
    <w:rsid w:val="004C2A0C"/>
    <w:rsid w:val="004D190B"/>
    <w:rsid w:val="004D4303"/>
    <w:rsid w:val="004D6C50"/>
    <w:rsid w:val="004D6F2A"/>
    <w:rsid w:val="004E25D3"/>
    <w:rsid w:val="004E390C"/>
    <w:rsid w:val="004E39C5"/>
    <w:rsid w:val="004E6DEC"/>
    <w:rsid w:val="004E70DD"/>
    <w:rsid w:val="004F5098"/>
    <w:rsid w:val="004F6DDD"/>
    <w:rsid w:val="004F71CF"/>
    <w:rsid w:val="004F7320"/>
    <w:rsid w:val="005025DE"/>
    <w:rsid w:val="00506129"/>
    <w:rsid w:val="00510B0A"/>
    <w:rsid w:val="005115AF"/>
    <w:rsid w:val="00512C69"/>
    <w:rsid w:val="0051318C"/>
    <w:rsid w:val="00531626"/>
    <w:rsid w:val="00533875"/>
    <w:rsid w:val="005366E7"/>
    <w:rsid w:val="00537C4A"/>
    <w:rsid w:val="00537D26"/>
    <w:rsid w:val="005442B7"/>
    <w:rsid w:val="00544E92"/>
    <w:rsid w:val="00551CC2"/>
    <w:rsid w:val="00552526"/>
    <w:rsid w:val="005528F7"/>
    <w:rsid w:val="0055604B"/>
    <w:rsid w:val="0056467D"/>
    <w:rsid w:val="00570CAB"/>
    <w:rsid w:val="005715AE"/>
    <w:rsid w:val="00577277"/>
    <w:rsid w:val="00577839"/>
    <w:rsid w:val="00577856"/>
    <w:rsid w:val="00581951"/>
    <w:rsid w:val="005823A4"/>
    <w:rsid w:val="00584117"/>
    <w:rsid w:val="00586952"/>
    <w:rsid w:val="00587411"/>
    <w:rsid w:val="00590CFE"/>
    <w:rsid w:val="00591E86"/>
    <w:rsid w:val="005A02E1"/>
    <w:rsid w:val="005A577D"/>
    <w:rsid w:val="005A5B1C"/>
    <w:rsid w:val="005A5C28"/>
    <w:rsid w:val="005B1D89"/>
    <w:rsid w:val="005B6E93"/>
    <w:rsid w:val="005B725D"/>
    <w:rsid w:val="005B79F1"/>
    <w:rsid w:val="005C23E7"/>
    <w:rsid w:val="005C44D2"/>
    <w:rsid w:val="005C598B"/>
    <w:rsid w:val="005C5C55"/>
    <w:rsid w:val="005C7CF3"/>
    <w:rsid w:val="005D0A19"/>
    <w:rsid w:val="005D2FA9"/>
    <w:rsid w:val="005E6A15"/>
    <w:rsid w:val="005E7EDC"/>
    <w:rsid w:val="005F2899"/>
    <w:rsid w:val="005F5064"/>
    <w:rsid w:val="00600A67"/>
    <w:rsid w:val="0060144C"/>
    <w:rsid w:val="006016A7"/>
    <w:rsid w:val="00604FEE"/>
    <w:rsid w:val="006109C9"/>
    <w:rsid w:val="00611BF3"/>
    <w:rsid w:val="00613EFE"/>
    <w:rsid w:val="006147CD"/>
    <w:rsid w:val="00616C64"/>
    <w:rsid w:val="00617083"/>
    <w:rsid w:val="00617219"/>
    <w:rsid w:val="00622340"/>
    <w:rsid w:val="00624F50"/>
    <w:rsid w:val="006253CD"/>
    <w:rsid w:val="00625520"/>
    <w:rsid w:val="00626FAD"/>
    <w:rsid w:val="0063329A"/>
    <w:rsid w:val="006344EA"/>
    <w:rsid w:val="006373B0"/>
    <w:rsid w:val="006406AA"/>
    <w:rsid w:val="00641341"/>
    <w:rsid w:val="006445BA"/>
    <w:rsid w:val="00645019"/>
    <w:rsid w:val="006456F6"/>
    <w:rsid w:val="00647F19"/>
    <w:rsid w:val="00650A3F"/>
    <w:rsid w:val="00655B00"/>
    <w:rsid w:val="00657D30"/>
    <w:rsid w:val="00660099"/>
    <w:rsid w:val="006607ED"/>
    <w:rsid w:val="00661081"/>
    <w:rsid w:val="0066194E"/>
    <w:rsid w:val="00662DF7"/>
    <w:rsid w:val="00662E2E"/>
    <w:rsid w:val="0066317D"/>
    <w:rsid w:val="00663607"/>
    <w:rsid w:val="00666E94"/>
    <w:rsid w:val="00667A90"/>
    <w:rsid w:val="00667E10"/>
    <w:rsid w:val="006705BE"/>
    <w:rsid w:val="00672667"/>
    <w:rsid w:val="00672808"/>
    <w:rsid w:val="00690483"/>
    <w:rsid w:val="006915F4"/>
    <w:rsid w:val="00693858"/>
    <w:rsid w:val="00695228"/>
    <w:rsid w:val="006A0704"/>
    <w:rsid w:val="006A19F2"/>
    <w:rsid w:val="006A3B11"/>
    <w:rsid w:val="006B264D"/>
    <w:rsid w:val="006B299C"/>
    <w:rsid w:val="006B5055"/>
    <w:rsid w:val="006B678C"/>
    <w:rsid w:val="006C014B"/>
    <w:rsid w:val="006C22AD"/>
    <w:rsid w:val="006C370E"/>
    <w:rsid w:val="006D7513"/>
    <w:rsid w:val="006D7EE3"/>
    <w:rsid w:val="006E1659"/>
    <w:rsid w:val="006E3C4A"/>
    <w:rsid w:val="006E3CF6"/>
    <w:rsid w:val="006E4B92"/>
    <w:rsid w:val="006E6591"/>
    <w:rsid w:val="006E7354"/>
    <w:rsid w:val="006E7D7C"/>
    <w:rsid w:val="006F06BF"/>
    <w:rsid w:val="006F1C6E"/>
    <w:rsid w:val="006F28B6"/>
    <w:rsid w:val="006F2E4E"/>
    <w:rsid w:val="006F2EFD"/>
    <w:rsid w:val="006F43CB"/>
    <w:rsid w:val="006F701B"/>
    <w:rsid w:val="00704D45"/>
    <w:rsid w:val="0070553F"/>
    <w:rsid w:val="007072DD"/>
    <w:rsid w:val="007111B8"/>
    <w:rsid w:val="00712DDE"/>
    <w:rsid w:val="0072069E"/>
    <w:rsid w:val="0072194A"/>
    <w:rsid w:val="007324EE"/>
    <w:rsid w:val="00732FE4"/>
    <w:rsid w:val="0073551E"/>
    <w:rsid w:val="0073552B"/>
    <w:rsid w:val="007359EC"/>
    <w:rsid w:val="007376D1"/>
    <w:rsid w:val="00737EA2"/>
    <w:rsid w:val="00745202"/>
    <w:rsid w:val="00746384"/>
    <w:rsid w:val="00751711"/>
    <w:rsid w:val="00755AF0"/>
    <w:rsid w:val="00756684"/>
    <w:rsid w:val="00757002"/>
    <w:rsid w:val="00757D8D"/>
    <w:rsid w:val="0076097A"/>
    <w:rsid w:val="007622B6"/>
    <w:rsid w:val="00762C49"/>
    <w:rsid w:val="00762DEE"/>
    <w:rsid w:val="00764C44"/>
    <w:rsid w:val="00767B9B"/>
    <w:rsid w:val="007716F2"/>
    <w:rsid w:val="007770F9"/>
    <w:rsid w:val="00780E27"/>
    <w:rsid w:val="0078277B"/>
    <w:rsid w:val="007919E5"/>
    <w:rsid w:val="007932DA"/>
    <w:rsid w:val="00794025"/>
    <w:rsid w:val="007943E3"/>
    <w:rsid w:val="00794C57"/>
    <w:rsid w:val="00795038"/>
    <w:rsid w:val="00795F41"/>
    <w:rsid w:val="00796F65"/>
    <w:rsid w:val="007A092A"/>
    <w:rsid w:val="007A18EE"/>
    <w:rsid w:val="007A2430"/>
    <w:rsid w:val="007B263C"/>
    <w:rsid w:val="007B481D"/>
    <w:rsid w:val="007B58DA"/>
    <w:rsid w:val="007B783D"/>
    <w:rsid w:val="007C0202"/>
    <w:rsid w:val="007C2E74"/>
    <w:rsid w:val="007C3857"/>
    <w:rsid w:val="007C6C45"/>
    <w:rsid w:val="007D01CC"/>
    <w:rsid w:val="007D19AF"/>
    <w:rsid w:val="007D4565"/>
    <w:rsid w:val="007D6287"/>
    <w:rsid w:val="007E2BB5"/>
    <w:rsid w:val="007E50CD"/>
    <w:rsid w:val="007F3B68"/>
    <w:rsid w:val="007F3C53"/>
    <w:rsid w:val="007F6EB3"/>
    <w:rsid w:val="008014DE"/>
    <w:rsid w:val="0080262B"/>
    <w:rsid w:val="00805173"/>
    <w:rsid w:val="008106CF"/>
    <w:rsid w:val="0081128E"/>
    <w:rsid w:val="00813864"/>
    <w:rsid w:val="00814E4C"/>
    <w:rsid w:val="0081699B"/>
    <w:rsid w:val="00820CDF"/>
    <w:rsid w:val="008240CD"/>
    <w:rsid w:val="008255FD"/>
    <w:rsid w:val="008325D9"/>
    <w:rsid w:val="00832A15"/>
    <w:rsid w:val="00832C9A"/>
    <w:rsid w:val="00832CF3"/>
    <w:rsid w:val="008367F5"/>
    <w:rsid w:val="008367FF"/>
    <w:rsid w:val="00842D1D"/>
    <w:rsid w:val="0084336F"/>
    <w:rsid w:val="00844D1C"/>
    <w:rsid w:val="00846CD9"/>
    <w:rsid w:val="00846E39"/>
    <w:rsid w:val="00851CB5"/>
    <w:rsid w:val="00852F77"/>
    <w:rsid w:val="00853CA3"/>
    <w:rsid w:val="00854FC7"/>
    <w:rsid w:val="00855596"/>
    <w:rsid w:val="0085579D"/>
    <w:rsid w:val="0086268B"/>
    <w:rsid w:val="008632B8"/>
    <w:rsid w:val="00863315"/>
    <w:rsid w:val="00867CA3"/>
    <w:rsid w:val="00873A72"/>
    <w:rsid w:val="00881C92"/>
    <w:rsid w:val="0088440E"/>
    <w:rsid w:val="008858E7"/>
    <w:rsid w:val="00890BD6"/>
    <w:rsid w:val="008911E9"/>
    <w:rsid w:val="00891D87"/>
    <w:rsid w:val="008959DD"/>
    <w:rsid w:val="00897F89"/>
    <w:rsid w:val="008A1B9E"/>
    <w:rsid w:val="008A21D0"/>
    <w:rsid w:val="008A2DBA"/>
    <w:rsid w:val="008A48F4"/>
    <w:rsid w:val="008A4D07"/>
    <w:rsid w:val="008A73E0"/>
    <w:rsid w:val="008A7C97"/>
    <w:rsid w:val="008B13B7"/>
    <w:rsid w:val="008B3D91"/>
    <w:rsid w:val="008B4020"/>
    <w:rsid w:val="008C108E"/>
    <w:rsid w:val="008D012A"/>
    <w:rsid w:val="008D0EE9"/>
    <w:rsid w:val="008D1FC1"/>
    <w:rsid w:val="008D483F"/>
    <w:rsid w:val="008E1A41"/>
    <w:rsid w:val="008E6227"/>
    <w:rsid w:val="008F0AA7"/>
    <w:rsid w:val="008F1D88"/>
    <w:rsid w:val="008F4407"/>
    <w:rsid w:val="008F4743"/>
    <w:rsid w:val="008F7480"/>
    <w:rsid w:val="00902943"/>
    <w:rsid w:val="00903B46"/>
    <w:rsid w:val="0090534C"/>
    <w:rsid w:val="009075AE"/>
    <w:rsid w:val="00910C60"/>
    <w:rsid w:val="00911D9C"/>
    <w:rsid w:val="00915ABC"/>
    <w:rsid w:val="00917B69"/>
    <w:rsid w:val="00921EDB"/>
    <w:rsid w:val="00923962"/>
    <w:rsid w:val="00923E8B"/>
    <w:rsid w:val="00924129"/>
    <w:rsid w:val="0093113F"/>
    <w:rsid w:val="00931EE5"/>
    <w:rsid w:val="009330A0"/>
    <w:rsid w:val="00933489"/>
    <w:rsid w:val="00933DD9"/>
    <w:rsid w:val="0093688C"/>
    <w:rsid w:val="00936C28"/>
    <w:rsid w:val="009415A5"/>
    <w:rsid w:val="0094182C"/>
    <w:rsid w:val="00941BFB"/>
    <w:rsid w:val="00941D13"/>
    <w:rsid w:val="00942AD1"/>
    <w:rsid w:val="00945FC6"/>
    <w:rsid w:val="00945FDC"/>
    <w:rsid w:val="00950E06"/>
    <w:rsid w:val="009516BF"/>
    <w:rsid w:val="00962EDD"/>
    <w:rsid w:val="00970521"/>
    <w:rsid w:val="0097070B"/>
    <w:rsid w:val="0097483E"/>
    <w:rsid w:val="00974B24"/>
    <w:rsid w:val="009750A2"/>
    <w:rsid w:val="00976D0D"/>
    <w:rsid w:val="00983AB8"/>
    <w:rsid w:val="0098476D"/>
    <w:rsid w:val="0098564F"/>
    <w:rsid w:val="00987050"/>
    <w:rsid w:val="009903C0"/>
    <w:rsid w:val="00991CD6"/>
    <w:rsid w:val="00995137"/>
    <w:rsid w:val="009A1F61"/>
    <w:rsid w:val="009A21AB"/>
    <w:rsid w:val="009A2662"/>
    <w:rsid w:val="009A2D5D"/>
    <w:rsid w:val="009A4020"/>
    <w:rsid w:val="009A42DA"/>
    <w:rsid w:val="009A431A"/>
    <w:rsid w:val="009A4A79"/>
    <w:rsid w:val="009A5057"/>
    <w:rsid w:val="009A6585"/>
    <w:rsid w:val="009A75B8"/>
    <w:rsid w:val="009A7C0D"/>
    <w:rsid w:val="009B2265"/>
    <w:rsid w:val="009B28C6"/>
    <w:rsid w:val="009B3CD4"/>
    <w:rsid w:val="009C0533"/>
    <w:rsid w:val="009C47E8"/>
    <w:rsid w:val="009C4EF6"/>
    <w:rsid w:val="009C74F7"/>
    <w:rsid w:val="009D00BC"/>
    <w:rsid w:val="009D03EB"/>
    <w:rsid w:val="009D1940"/>
    <w:rsid w:val="009D5968"/>
    <w:rsid w:val="009D6D3C"/>
    <w:rsid w:val="009E3554"/>
    <w:rsid w:val="009E534B"/>
    <w:rsid w:val="009F15D5"/>
    <w:rsid w:val="009F2495"/>
    <w:rsid w:val="009F3988"/>
    <w:rsid w:val="00A030B8"/>
    <w:rsid w:val="00A05A51"/>
    <w:rsid w:val="00A12315"/>
    <w:rsid w:val="00A227D6"/>
    <w:rsid w:val="00A256AD"/>
    <w:rsid w:val="00A265F2"/>
    <w:rsid w:val="00A26CDE"/>
    <w:rsid w:val="00A27312"/>
    <w:rsid w:val="00A404F9"/>
    <w:rsid w:val="00A40FEA"/>
    <w:rsid w:val="00A45C13"/>
    <w:rsid w:val="00A46148"/>
    <w:rsid w:val="00A46510"/>
    <w:rsid w:val="00A4693C"/>
    <w:rsid w:val="00A517A9"/>
    <w:rsid w:val="00A6161E"/>
    <w:rsid w:val="00A62A6A"/>
    <w:rsid w:val="00A67E15"/>
    <w:rsid w:val="00A76E56"/>
    <w:rsid w:val="00A8424F"/>
    <w:rsid w:val="00A847E4"/>
    <w:rsid w:val="00A84B3F"/>
    <w:rsid w:val="00A87192"/>
    <w:rsid w:val="00A90B7A"/>
    <w:rsid w:val="00A91168"/>
    <w:rsid w:val="00A91BC0"/>
    <w:rsid w:val="00A9530B"/>
    <w:rsid w:val="00A95D76"/>
    <w:rsid w:val="00AA1E07"/>
    <w:rsid w:val="00AA5786"/>
    <w:rsid w:val="00AB0539"/>
    <w:rsid w:val="00AB24B4"/>
    <w:rsid w:val="00AB3690"/>
    <w:rsid w:val="00AB3753"/>
    <w:rsid w:val="00AB6C11"/>
    <w:rsid w:val="00AC00D9"/>
    <w:rsid w:val="00AC045B"/>
    <w:rsid w:val="00AC3466"/>
    <w:rsid w:val="00AC4DB1"/>
    <w:rsid w:val="00AC5A66"/>
    <w:rsid w:val="00AC6856"/>
    <w:rsid w:val="00AC7EFC"/>
    <w:rsid w:val="00AD06BD"/>
    <w:rsid w:val="00AD152D"/>
    <w:rsid w:val="00AD65E4"/>
    <w:rsid w:val="00AD67F9"/>
    <w:rsid w:val="00AD6DCF"/>
    <w:rsid w:val="00AD76F4"/>
    <w:rsid w:val="00AE233E"/>
    <w:rsid w:val="00AE6430"/>
    <w:rsid w:val="00AE7F97"/>
    <w:rsid w:val="00AF53F3"/>
    <w:rsid w:val="00AF5C47"/>
    <w:rsid w:val="00AF60D9"/>
    <w:rsid w:val="00AF61D2"/>
    <w:rsid w:val="00AF6B15"/>
    <w:rsid w:val="00B02612"/>
    <w:rsid w:val="00B1188A"/>
    <w:rsid w:val="00B146D5"/>
    <w:rsid w:val="00B17BD4"/>
    <w:rsid w:val="00B213B1"/>
    <w:rsid w:val="00B228FA"/>
    <w:rsid w:val="00B23F56"/>
    <w:rsid w:val="00B26958"/>
    <w:rsid w:val="00B26E67"/>
    <w:rsid w:val="00B33F58"/>
    <w:rsid w:val="00B34349"/>
    <w:rsid w:val="00B344D3"/>
    <w:rsid w:val="00B4095F"/>
    <w:rsid w:val="00B41C78"/>
    <w:rsid w:val="00B44F81"/>
    <w:rsid w:val="00B4624E"/>
    <w:rsid w:val="00B520C0"/>
    <w:rsid w:val="00B52E2D"/>
    <w:rsid w:val="00B53D2B"/>
    <w:rsid w:val="00B55864"/>
    <w:rsid w:val="00B62481"/>
    <w:rsid w:val="00B6259C"/>
    <w:rsid w:val="00B659F1"/>
    <w:rsid w:val="00B6677E"/>
    <w:rsid w:val="00B6723C"/>
    <w:rsid w:val="00B703C5"/>
    <w:rsid w:val="00B70B02"/>
    <w:rsid w:val="00B713EC"/>
    <w:rsid w:val="00B72DED"/>
    <w:rsid w:val="00B7569C"/>
    <w:rsid w:val="00B81B73"/>
    <w:rsid w:val="00B87DD5"/>
    <w:rsid w:val="00B913D0"/>
    <w:rsid w:val="00B918BF"/>
    <w:rsid w:val="00B9406E"/>
    <w:rsid w:val="00B9582D"/>
    <w:rsid w:val="00B96C0C"/>
    <w:rsid w:val="00BA3435"/>
    <w:rsid w:val="00BA5947"/>
    <w:rsid w:val="00BB01E1"/>
    <w:rsid w:val="00BB719A"/>
    <w:rsid w:val="00BB7ECD"/>
    <w:rsid w:val="00BC0461"/>
    <w:rsid w:val="00BC4F67"/>
    <w:rsid w:val="00BC5D83"/>
    <w:rsid w:val="00BC7B61"/>
    <w:rsid w:val="00BD619E"/>
    <w:rsid w:val="00BE061E"/>
    <w:rsid w:val="00BE35B6"/>
    <w:rsid w:val="00BE50AA"/>
    <w:rsid w:val="00BE6093"/>
    <w:rsid w:val="00BF1378"/>
    <w:rsid w:val="00BF305A"/>
    <w:rsid w:val="00C0020B"/>
    <w:rsid w:val="00C003AA"/>
    <w:rsid w:val="00C00511"/>
    <w:rsid w:val="00C0191C"/>
    <w:rsid w:val="00C054E4"/>
    <w:rsid w:val="00C06B92"/>
    <w:rsid w:val="00C113ED"/>
    <w:rsid w:val="00C15F20"/>
    <w:rsid w:val="00C166DB"/>
    <w:rsid w:val="00C16D9B"/>
    <w:rsid w:val="00C173A0"/>
    <w:rsid w:val="00C27151"/>
    <w:rsid w:val="00C3355D"/>
    <w:rsid w:val="00C33602"/>
    <w:rsid w:val="00C359C5"/>
    <w:rsid w:val="00C43A6A"/>
    <w:rsid w:val="00C44AD3"/>
    <w:rsid w:val="00C55D03"/>
    <w:rsid w:val="00C56FCC"/>
    <w:rsid w:val="00C633DB"/>
    <w:rsid w:val="00C66EF1"/>
    <w:rsid w:val="00C7491A"/>
    <w:rsid w:val="00C74E85"/>
    <w:rsid w:val="00C83301"/>
    <w:rsid w:val="00C86C75"/>
    <w:rsid w:val="00C9228D"/>
    <w:rsid w:val="00C924C8"/>
    <w:rsid w:val="00C93A71"/>
    <w:rsid w:val="00C93AB5"/>
    <w:rsid w:val="00C94A6B"/>
    <w:rsid w:val="00CA0F25"/>
    <w:rsid w:val="00CB30F6"/>
    <w:rsid w:val="00CB3B1D"/>
    <w:rsid w:val="00CB4D75"/>
    <w:rsid w:val="00CB62DE"/>
    <w:rsid w:val="00CC3C74"/>
    <w:rsid w:val="00CC4725"/>
    <w:rsid w:val="00CC56A9"/>
    <w:rsid w:val="00CC6B4D"/>
    <w:rsid w:val="00CC7EC4"/>
    <w:rsid w:val="00CD08DD"/>
    <w:rsid w:val="00CD0B3F"/>
    <w:rsid w:val="00CD137B"/>
    <w:rsid w:val="00CD1C91"/>
    <w:rsid w:val="00CD3690"/>
    <w:rsid w:val="00CD632A"/>
    <w:rsid w:val="00CD7EF4"/>
    <w:rsid w:val="00CD7F36"/>
    <w:rsid w:val="00CE7CDE"/>
    <w:rsid w:val="00CF2601"/>
    <w:rsid w:val="00CF58EB"/>
    <w:rsid w:val="00CF76DC"/>
    <w:rsid w:val="00D02BF1"/>
    <w:rsid w:val="00D061EF"/>
    <w:rsid w:val="00D0798F"/>
    <w:rsid w:val="00D07A37"/>
    <w:rsid w:val="00D1059B"/>
    <w:rsid w:val="00D16072"/>
    <w:rsid w:val="00D16EEB"/>
    <w:rsid w:val="00D16F6E"/>
    <w:rsid w:val="00D27931"/>
    <w:rsid w:val="00D30988"/>
    <w:rsid w:val="00D34A1C"/>
    <w:rsid w:val="00D37453"/>
    <w:rsid w:val="00D37580"/>
    <w:rsid w:val="00D5177D"/>
    <w:rsid w:val="00D52FC8"/>
    <w:rsid w:val="00D53772"/>
    <w:rsid w:val="00D6197F"/>
    <w:rsid w:val="00D62355"/>
    <w:rsid w:val="00D62AC3"/>
    <w:rsid w:val="00D63000"/>
    <w:rsid w:val="00D641C0"/>
    <w:rsid w:val="00D64F21"/>
    <w:rsid w:val="00D67DDB"/>
    <w:rsid w:val="00D71CCF"/>
    <w:rsid w:val="00D73BB8"/>
    <w:rsid w:val="00D74BB6"/>
    <w:rsid w:val="00D75CC9"/>
    <w:rsid w:val="00D80EE8"/>
    <w:rsid w:val="00D82B45"/>
    <w:rsid w:val="00D8594B"/>
    <w:rsid w:val="00D862DA"/>
    <w:rsid w:val="00D92161"/>
    <w:rsid w:val="00D9324D"/>
    <w:rsid w:val="00D96E73"/>
    <w:rsid w:val="00D97AC4"/>
    <w:rsid w:val="00DA45CF"/>
    <w:rsid w:val="00DA57E7"/>
    <w:rsid w:val="00DA7135"/>
    <w:rsid w:val="00DB17C1"/>
    <w:rsid w:val="00DB2E16"/>
    <w:rsid w:val="00DB41C4"/>
    <w:rsid w:val="00DB5379"/>
    <w:rsid w:val="00DB585E"/>
    <w:rsid w:val="00DB592C"/>
    <w:rsid w:val="00DC38B5"/>
    <w:rsid w:val="00DD1853"/>
    <w:rsid w:val="00DD29F5"/>
    <w:rsid w:val="00DD6BD1"/>
    <w:rsid w:val="00DE1709"/>
    <w:rsid w:val="00DE3ADD"/>
    <w:rsid w:val="00DF4626"/>
    <w:rsid w:val="00E009E3"/>
    <w:rsid w:val="00E057E9"/>
    <w:rsid w:val="00E05C1D"/>
    <w:rsid w:val="00E123EC"/>
    <w:rsid w:val="00E20F32"/>
    <w:rsid w:val="00E24E90"/>
    <w:rsid w:val="00E24FDC"/>
    <w:rsid w:val="00E25115"/>
    <w:rsid w:val="00E25D17"/>
    <w:rsid w:val="00E31103"/>
    <w:rsid w:val="00E313B8"/>
    <w:rsid w:val="00E32781"/>
    <w:rsid w:val="00E36CE6"/>
    <w:rsid w:val="00E37FD9"/>
    <w:rsid w:val="00E43744"/>
    <w:rsid w:val="00E43FA2"/>
    <w:rsid w:val="00E44CA3"/>
    <w:rsid w:val="00E47469"/>
    <w:rsid w:val="00E47568"/>
    <w:rsid w:val="00E529E6"/>
    <w:rsid w:val="00E53A41"/>
    <w:rsid w:val="00E54D3F"/>
    <w:rsid w:val="00E56D08"/>
    <w:rsid w:val="00E65EA6"/>
    <w:rsid w:val="00E70ABF"/>
    <w:rsid w:val="00E73CFF"/>
    <w:rsid w:val="00E74AA4"/>
    <w:rsid w:val="00E7626C"/>
    <w:rsid w:val="00E80E73"/>
    <w:rsid w:val="00E9166D"/>
    <w:rsid w:val="00E9191C"/>
    <w:rsid w:val="00EA0EC1"/>
    <w:rsid w:val="00EA166A"/>
    <w:rsid w:val="00EA5444"/>
    <w:rsid w:val="00EA6E35"/>
    <w:rsid w:val="00EA714D"/>
    <w:rsid w:val="00EB0801"/>
    <w:rsid w:val="00EB217F"/>
    <w:rsid w:val="00EB3377"/>
    <w:rsid w:val="00EB7DCA"/>
    <w:rsid w:val="00EC0C04"/>
    <w:rsid w:val="00EC33A5"/>
    <w:rsid w:val="00EC4037"/>
    <w:rsid w:val="00EC4844"/>
    <w:rsid w:val="00EC528A"/>
    <w:rsid w:val="00EC7B8C"/>
    <w:rsid w:val="00ED4C25"/>
    <w:rsid w:val="00ED6422"/>
    <w:rsid w:val="00ED737B"/>
    <w:rsid w:val="00ED740F"/>
    <w:rsid w:val="00EE4705"/>
    <w:rsid w:val="00EE4F89"/>
    <w:rsid w:val="00EE7F3C"/>
    <w:rsid w:val="00EF4751"/>
    <w:rsid w:val="00F00428"/>
    <w:rsid w:val="00F004B0"/>
    <w:rsid w:val="00F0615A"/>
    <w:rsid w:val="00F070C8"/>
    <w:rsid w:val="00F169B1"/>
    <w:rsid w:val="00F21BBF"/>
    <w:rsid w:val="00F24C9C"/>
    <w:rsid w:val="00F3661C"/>
    <w:rsid w:val="00F42852"/>
    <w:rsid w:val="00F447B6"/>
    <w:rsid w:val="00F45DE9"/>
    <w:rsid w:val="00F45EFC"/>
    <w:rsid w:val="00F46D09"/>
    <w:rsid w:val="00F47AF4"/>
    <w:rsid w:val="00F50DC4"/>
    <w:rsid w:val="00F54E8B"/>
    <w:rsid w:val="00F5593A"/>
    <w:rsid w:val="00F564AE"/>
    <w:rsid w:val="00F67FA6"/>
    <w:rsid w:val="00F7135D"/>
    <w:rsid w:val="00F73099"/>
    <w:rsid w:val="00F75B32"/>
    <w:rsid w:val="00F76D33"/>
    <w:rsid w:val="00F841EB"/>
    <w:rsid w:val="00F87D2F"/>
    <w:rsid w:val="00F90328"/>
    <w:rsid w:val="00F91B5F"/>
    <w:rsid w:val="00F92911"/>
    <w:rsid w:val="00F93104"/>
    <w:rsid w:val="00F96C73"/>
    <w:rsid w:val="00FA14D0"/>
    <w:rsid w:val="00FA4530"/>
    <w:rsid w:val="00FA6234"/>
    <w:rsid w:val="00FB064E"/>
    <w:rsid w:val="00FB2162"/>
    <w:rsid w:val="00FB4CEB"/>
    <w:rsid w:val="00FB5C16"/>
    <w:rsid w:val="00FB779D"/>
    <w:rsid w:val="00FB791A"/>
    <w:rsid w:val="00FC025E"/>
    <w:rsid w:val="00FC3860"/>
    <w:rsid w:val="00FC6747"/>
    <w:rsid w:val="00FD14F5"/>
    <w:rsid w:val="00FD3644"/>
    <w:rsid w:val="00FD5D39"/>
    <w:rsid w:val="00FD6A62"/>
    <w:rsid w:val="00FD7C63"/>
    <w:rsid w:val="00FD7EE4"/>
    <w:rsid w:val="00FE148E"/>
    <w:rsid w:val="00FE1EEC"/>
    <w:rsid w:val="00FE4006"/>
    <w:rsid w:val="00FE5A60"/>
    <w:rsid w:val="00FE73A1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82892B"/>
  <w15:docId w15:val="{AAD04585-5705-2641-9A78-8A4FB7DF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nhideWhenUsed="1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6BD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06BD"/>
    <w:pPr>
      <w:keepNext/>
      <w:spacing w:before="240" w:after="60"/>
      <w:outlineLvl w:val="2"/>
    </w:pPr>
    <w:rPr>
      <w:rFonts w:ascii="Arial" w:hAnsi="Arial" w:cs="Arial"/>
      <w:b/>
      <w:bCs/>
      <w:vanish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06BD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C528A"/>
    <w:pPr>
      <w:keepNext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B3B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B3B1D"/>
    <w:rPr>
      <w:rFonts w:asciiTheme="minorHAnsi" w:eastAsiaTheme="minorEastAsia" w:hAnsiTheme="minorHAnsi" w:cstheme="minorBid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B3B1D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ormalWeb">
    <w:name w:val="Normal (Web)"/>
    <w:basedOn w:val="Normal"/>
    <w:uiPriority w:val="99"/>
    <w:rsid w:val="00CB3B1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CB3B1D"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99"/>
    <w:qFormat/>
    <w:rsid w:val="00CB3B1D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CB3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3B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CB3B1D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B3B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B3B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B3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B3B1D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B3B1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B3B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3B1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3B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3B1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B3B1D"/>
    <w:rPr>
      <w:rFonts w:ascii="Times New Roman" w:hAnsi="Times New Roman"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CB3B1D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rsid w:val="00CB3B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3B1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93BBE"/>
    <w:pPr>
      <w:ind w:right="-7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B3B1D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D06BD"/>
    <w:pPr>
      <w:ind w:left="1440" w:hanging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B3B1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AD06BD"/>
    <w:pPr>
      <w:tabs>
        <w:tab w:val="num" w:pos="450"/>
      </w:tabs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B3B1D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AD06BD"/>
    <w:pPr>
      <w:ind w:left="720" w:right="-720"/>
    </w:pPr>
  </w:style>
  <w:style w:type="table" w:customStyle="1" w:styleId="TableGrid1">
    <w:name w:val="Table Grid1"/>
    <w:uiPriority w:val="99"/>
    <w:rsid w:val="00D52FC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B592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B4D"/>
    <w:pPr>
      <w:ind w:left="720"/>
    </w:pPr>
  </w:style>
  <w:style w:type="paragraph" w:customStyle="1" w:styleId="Default">
    <w:name w:val="Default"/>
    <w:rsid w:val="00D07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itleA">
    <w:name w:val="Title A"/>
    <w:rsid w:val="00C00511"/>
    <w:pPr>
      <w:spacing w:after="0" w:line="240" w:lineRule="auto"/>
      <w:jc w:val="center"/>
    </w:pPr>
    <w:rPr>
      <w:rFonts w:ascii="Times" w:eastAsia="ヒラギノ角ゴ Pro W3" w:hAnsi="Times"/>
      <w:color w:val="000000"/>
      <w:sz w:val="32"/>
      <w:szCs w:val="20"/>
    </w:rPr>
  </w:style>
  <w:style w:type="paragraph" w:customStyle="1" w:styleId="Heading1AA">
    <w:name w:val="Heading 1 A A"/>
    <w:next w:val="Normal"/>
    <w:rsid w:val="00C00511"/>
    <w:pPr>
      <w:keepNext/>
      <w:spacing w:after="0" w:line="240" w:lineRule="auto"/>
      <w:outlineLvl w:val="0"/>
    </w:pPr>
    <w:rPr>
      <w:rFonts w:ascii="Times" w:eastAsia="ヒラギノ角ゴ Pro W3" w:hAnsi="Times"/>
      <w:b/>
      <w:color w:val="000000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4D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4D07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F5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anchor-text">
    <w:name w:val="anchor-text"/>
    <w:basedOn w:val="DefaultParagraphFont"/>
    <w:rsid w:val="00D82B45"/>
  </w:style>
  <w:style w:type="character" w:customStyle="1" w:styleId="highwire-cite-metadata-doi">
    <w:name w:val="highwire-cite-metadata-doi"/>
    <w:basedOn w:val="DefaultParagraphFont"/>
    <w:rsid w:val="00A227D6"/>
  </w:style>
  <w:style w:type="table" w:customStyle="1" w:styleId="TableGrid3">
    <w:name w:val="Table Grid3"/>
    <w:basedOn w:val="TableNormal"/>
    <w:next w:val="TableGrid"/>
    <w:uiPriority w:val="39"/>
    <w:rsid w:val="007072DD"/>
    <w:pPr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rtney.Karner@UTSouthwester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93FD2-9BDF-401C-82DF-06BBF1A0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22</Pages>
  <Words>6537</Words>
  <Characters>37262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- Standard Format</vt:lpstr>
    </vt:vector>
  </TitlesOfParts>
  <Company>UT Southwestern Medical Center</Company>
  <LinksUpToDate>false</LinksUpToDate>
  <CharactersWithSpaces>43712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Standard Format</dc:title>
  <dc:subject/>
  <dc:creator>Courtney Karner</dc:creator>
  <cp:keywords/>
  <dc:description/>
  <cp:lastModifiedBy>Courtney Karner</cp:lastModifiedBy>
  <cp:revision>7</cp:revision>
  <cp:lastPrinted>2024-12-20T15:37:00Z</cp:lastPrinted>
  <dcterms:created xsi:type="dcterms:W3CDTF">2025-05-03T11:46:00Z</dcterms:created>
  <dcterms:modified xsi:type="dcterms:W3CDTF">2025-05-16T14:14:00Z</dcterms:modified>
</cp:coreProperties>
</file>